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年乐至县南塔街道办项目支出绩效自评报告</w:t>
      </w:r>
    </w:p>
    <w:p>
      <w:pPr>
        <w:spacing w:line="580" w:lineRule="exact"/>
        <w:jc w:val="center"/>
        <w:rPr>
          <w:rFonts w:eastAsia="方正仿宋简体"/>
          <w:sz w:val="32"/>
          <w:szCs w:val="32"/>
        </w:rPr>
      </w:pPr>
      <w:r>
        <w:rPr>
          <w:rFonts w:hint="eastAsia" w:eastAsia="方正楷体简体"/>
          <w:b/>
          <w:sz w:val="32"/>
          <w:szCs w:val="32"/>
        </w:rPr>
        <w:t>（</w:t>
      </w:r>
      <w:r>
        <w:rPr>
          <w:rFonts w:hint="eastAsia" w:eastAsia="方正楷体简体"/>
          <w:b/>
          <w:sz w:val="32"/>
          <w:szCs w:val="32"/>
          <w:lang w:val="en-US" w:eastAsia="zh-CN"/>
        </w:rPr>
        <w:t>温暖过冬慰问金</w:t>
      </w:r>
      <w:r>
        <w:rPr>
          <w:rFonts w:hint="eastAsia" w:eastAsia="方正楷体简体"/>
          <w:b/>
          <w:sz w:val="32"/>
          <w:szCs w:val="32"/>
        </w:rPr>
        <w:t>）</w:t>
      </w:r>
    </w:p>
    <w:p>
      <w:pPr>
        <w:spacing w:line="580" w:lineRule="exact"/>
        <w:ind w:firstLine="560" w:firstLineChars="200"/>
        <w:rPr>
          <w:rFonts w:eastAsia="方正仿宋简体"/>
          <w:sz w:val="28"/>
          <w:szCs w:val="28"/>
        </w:rPr>
      </w:pPr>
      <w:r>
        <w:rPr>
          <w:rFonts w:hint="eastAsia" w:eastAsia="方正仿宋简体"/>
          <w:sz w:val="28"/>
          <w:szCs w:val="28"/>
        </w:rPr>
        <w:t>按照乐至县财政局《关于开展202</w:t>
      </w:r>
      <w:r>
        <w:rPr>
          <w:rFonts w:hint="eastAsia" w:eastAsia="方正仿宋简体"/>
          <w:sz w:val="28"/>
          <w:szCs w:val="28"/>
          <w:lang w:val="en-US" w:eastAsia="zh-CN"/>
        </w:rPr>
        <w:t>2</w:t>
      </w:r>
      <w:r>
        <w:rPr>
          <w:rFonts w:hint="eastAsia" w:eastAsia="方正仿宋简体"/>
          <w:sz w:val="28"/>
          <w:szCs w:val="28"/>
        </w:rPr>
        <w:t>年度财政支出绩效自评工作的通知》要求，我街道高度重视，认真组织开展</w:t>
      </w:r>
      <w:r>
        <w:rPr>
          <w:rFonts w:hint="eastAsia" w:eastAsia="方正仿宋简体"/>
          <w:sz w:val="28"/>
          <w:szCs w:val="28"/>
          <w:lang w:val="en-US" w:eastAsia="zh-CN"/>
        </w:rPr>
        <w:t>温暖过冬慰问金</w:t>
      </w:r>
      <w:r>
        <w:rPr>
          <w:rFonts w:hint="eastAsia" w:eastAsia="方正仿宋简体"/>
          <w:sz w:val="28"/>
          <w:szCs w:val="28"/>
        </w:rPr>
        <w:t>经费的项目支出绩效自评，现将自评工作总结如下。</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560" w:firstLineChars="200"/>
        <w:rPr>
          <w:rFonts w:eastAsia="方正仿宋简体"/>
          <w:sz w:val="28"/>
          <w:szCs w:val="28"/>
        </w:rPr>
      </w:pPr>
      <w:r>
        <w:rPr>
          <w:rFonts w:hint="eastAsia" w:eastAsia="方正仿宋简体"/>
          <w:sz w:val="28"/>
          <w:szCs w:val="28"/>
        </w:rPr>
        <w:t>1.立项背景和目的。</w:t>
      </w:r>
      <w:r>
        <w:rPr>
          <w:rFonts w:hint="eastAsia" w:eastAsia="方正仿宋简体"/>
          <w:sz w:val="28"/>
          <w:szCs w:val="28"/>
          <w:lang w:val="en-US" w:eastAsia="zh-CN"/>
        </w:rPr>
        <w:t>困难群众生活艰难</w:t>
      </w:r>
      <w:r>
        <w:rPr>
          <w:rFonts w:hint="eastAsia" w:eastAsia="方正仿宋简体"/>
          <w:sz w:val="28"/>
          <w:szCs w:val="28"/>
        </w:rPr>
        <w:t>，为了有</w:t>
      </w:r>
      <w:r>
        <w:rPr>
          <w:rFonts w:hint="eastAsia" w:eastAsia="方正仿宋简体"/>
          <w:sz w:val="28"/>
          <w:szCs w:val="28"/>
          <w:lang w:val="en-US" w:eastAsia="zh-CN"/>
        </w:rPr>
        <w:t>组织有安排对辖区内困难群众每年进行多次走访、年终慰问</w:t>
      </w:r>
      <w:r>
        <w:rPr>
          <w:rFonts w:hint="eastAsia" w:eastAsia="方正仿宋简体"/>
          <w:sz w:val="28"/>
          <w:szCs w:val="28"/>
          <w:lang w:eastAsia="zh-CN"/>
        </w:rPr>
        <w:t>；</w:t>
      </w:r>
      <w:r>
        <w:rPr>
          <w:rFonts w:hint="eastAsia" w:eastAsia="方正仿宋简体"/>
          <w:sz w:val="28"/>
          <w:szCs w:val="28"/>
          <w:lang w:val="en-US" w:eastAsia="zh-CN"/>
        </w:rPr>
        <w:t>确实</w:t>
      </w:r>
      <w:r>
        <w:rPr>
          <w:rFonts w:hint="eastAsia" w:eastAsia="方正仿宋简体"/>
          <w:sz w:val="28"/>
          <w:szCs w:val="28"/>
        </w:rPr>
        <w:t>保障</w:t>
      </w:r>
      <w:r>
        <w:rPr>
          <w:rFonts w:hint="eastAsia" w:eastAsia="方正仿宋简体"/>
          <w:sz w:val="28"/>
          <w:szCs w:val="28"/>
          <w:lang w:val="en-US" w:eastAsia="zh-CN"/>
        </w:rPr>
        <w:t>困难</w:t>
      </w:r>
      <w:r>
        <w:rPr>
          <w:rFonts w:hint="eastAsia" w:eastAsia="方正仿宋简体"/>
          <w:sz w:val="28"/>
          <w:szCs w:val="28"/>
        </w:rPr>
        <w:t>群众生活</w:t>
      </w:r>
      <w:r>
        <w:rPr>
          <w:rFonts w:hint="eastAsia" w:eastAsia="方正仿宋简体"/>
          <w:sz w:val="28"/>
          <w:szCs w:val="28"/>
          <w:lang w:val="en-US" w:eastAsia="zh-CN"/>
        </w:rPr>
        <w:t>走出困境，进行多元素帮扶（救助）及慰问工作</w:t>
      </w:r>
      <w:r>
        <w:rPr>
          <w:rFonts w:hint="eastAsia" w:eastAsia="方正仿宋简体"/>
          <w:sz w:val="28"/>
          <w:szCs w:val="28"/>
        </w:rPr>
        <w:t>。</w:t>
      </w:r>
    </w:p>
    <w:p>
      <w:pPr>
        <w:spacing w:line="580" w:lineRule="exact"/>
        <w:ind w:firstLine="560" w:firstLineChars="200"/>
        <w:rPr>
          <w:rFonts w:eastAsia="方正仿宋简体"/>
          <w:sz w:val="28"/>
          <w:szCs w:val="28"/>
        </w:rPr>
      </w:pPr>
      <w:r>
        <w:rPr>
          <w:rFonts w:eastAsia="方正仿宋简体"/>
          <w:sz w:val="28"/>
          <w:szCs w:val="28"/>
        </w:rPr>
        <w:t>2.</w:t>
      </w:r>
      <w:r>
        <w:rPr>
          <w:rFonts w:hint="eastAsia" w:eastAsia="方正仿宋简体"/>
          <w:sz w:val="28"/>
          <w:szCs w:val="28"/>
        </w:rPr>
        <w:t>预算资金来源及使用情况。</w:t>
      </w:r>
      <w:r>
        <w:rPr>
          <w:rFonts w:eastAsia="方正仿宋简体"/>
          <w:sz w:val="28"/>
          <w:szCs w:val="28"/>
        </w:rPr>
        <w:t>项目预算数</w:t>
      </w:r>
      <w:r>
        <w:rPr>
          <w:rFonts w:hint="eastAsia" w:eastAsia="方正仿宋简体"/>
          <w:sz w:val="28"/>
          <w:szCs w:val="28"/>
          <w:lang w:val="en-US" w:eastAsia="zh-CN"/>
        </w:rPr>
        <w:t>30000</w:t>
      </w:r>
      <w:r>
        <w:rPr>
          <w:rFonts w:eastAsia="方正仿宋简体"/>
          <w:sz w:val="28"/>
          <w:szCs w:val="28"/>
        </w:rPr>
        <w:t>万元，执行数为</w:t>
      </w:r>
      <w:r>
        <w:rPr>
          <w:rFonts w:hint="eastAsia" w:eastAsia="方正仿宋简体"/>
          <w:sz w:val="28"/>
          <w:szCs w:val="28"/>
          <w:lang w:val="en-US" w:eastAsia="zh-CN"/>
        </w:rPr>
        <w:t>30000</w:t>
      </w:r>
      <w:r>
        <w:rPr>
          <w:rFonts w:eastAsia="方正仿宋简体"/>
          <w:sz w:val="28"/>
          <w:szCs w:val="28"/>
        </w:rPr>
        <w:t>万元，用于</w:t>
      </w:r>
      <w:r>
        <w:rPr>
          <w:rFonts w:hint="eastAsia" w:eastAsia="方正仿宋简体"/>
          <w:sz w:val="28"/>
          <w:szCs w:val="28"/>
        </w:rPr>
        <w:t>我街道</w:t>
      </w:r>
      <w:r>
        <w:rPr>
          <w:rFonts w:hint="eastAsia" w:eastAsia="方正仿宋简体"/>
          <w:sz w:val="28"/>
          <w:szCs w:val="28"/>
          <w:lang w:val="en-US" w:eastAsia="zh-CN"/>
        </w:rPr>
        <w:t>辖区内困难群众慰问工作</w:t>
      </w:r>
      <w:r>
        <w:rPr>
          <w:rFonts w:eastAsia="方正仿宋简体"/>
          <w:sz w:val="28"/>
          <w:szCs w:val="28"/>
        </w:rPr>
        <w:t>。</w:t>
      </w:r>
      <w:r>
        <w:rPr>
          <w:rFonts w:hint="eastAsia" w:eastAsia="方正仿宋简体"/>
          <w:sz w:val="28"/>
          <w:szCs w:val="28"/>
        </w:rPr>
        <w:t>完成预算的100%。</w:t>
      </w:r>
    </w:p>
    <w:p>
      <w:pPr>
        <w:keepNext w:val="0"/>
        <w:keepLines w:val="0"/>
        <w:pageBreakBefore w:val="0"/>
        <w:widowControl/>
        <w:suppressLineNumbers w:val="0"/>
        <w:kinsoku/>
        <w:wordWrap/>
        <w:overflowPunct/>
        <w:topLinePunct w:val="0"/>
        <w:autoSpaceDE/>
        <w:autoSpaceDN/>
        <w:bidi w:val="0"/>
        <w:adjustRightInd/>
        <w:snapToGrid/>
        <w:spacing w:line="580" w:lineRule="exact"/>
        <w:ind w:firstLine="560" w:firstLineChars="200"/>
        <w:jc w:val="left"/>
        <w:textAlignment w:val="auto"/>
        <w:rPr>
          <w:rFonts w:hint="eastAsia" w:ascii="方正仿宋简体" w:hAnsi="方正仿宋简体" w:eastAsia="方正仿宋简体" w:cs="方正仿宋简体"/>
          <w:color w:val="000000"/>
          <w:kern w:val="0"/>
          <w:sz w:val="32"/>
          <w:szCs w:val="32"/>
          <w:lang w:val="en-US" w:eastAsia="zh-CN" w:bidi="ar"/>
        </w:rPr>
      </w:pPr>
      <w:r>
        <w:rPr>
          <w:rFonts w:eastAsia="方正仿宋简体"/>
          <w:sz w:val="28"/>
          <w:szCs w:val="28"/>
        </w:rPr>
        <w:t>3.</w:t>
      </w:r>
      <w:r>
        <w:rPr>
          <w:rFonts w:hint="eastAsia" w:eastAsia="方正仿宋简体"/>
          <w:sz w:val="28"/>
          <w:szCs w:val="28"/>
        </w:rPr>
        <w:t>实施情况。</w:t>
      </w:r>
      <w:r>
        <w:rPr>
          <w:rFonts w:hint="eastAsia" w:eastAsia="方正仿宋简体"/>
          <w:sz w:val="28"/>
          <w:szCs w:val="28"/>
          <w:lang w:val="en-US" w:eastAsia="zh-CN"/>
        </w:rPr>
        <w:t>按照我街道</w:t>
      </w:r>
      <w:r>
        <w:rPr>
          <w:rFonts w:ascii="方正仿宋简体" w:hAnsi="方正仿宋简体" w:eastAsia="方正仿宋简体" w:cs="方正仿宋简体"/>
          <w:color w:val="000000"/>
          <w:kern w:val="0"/>
          <w:sz w:val="32"/>
          <w:szCs w:val="32"/>
          <w:lang w:val="en-US" w:eastAsia="zh-CN" w:bidi="ar"/>
        </w:rPr>
        <w:t>基层困难</w:t>
      </w:r>
      <w:r>
        <w:rPr>
          <w:rFonts w:hint="default" w:ascii="Times New Roman" w:hAnsi="Times New Roman" w:eastAsia="宋体" w:cs="Times New Roman"/>
          <w:color w:val="000000"/>
          <w:kern w:val="0"/>
          <w:sz w:val="32"/>
          <w:szCs w:val="32"/>
          <w:lang w:val="en-US" w:eastAsia="zh-CN" w:bidi="ar"/>
        </w:rPr>
        <w:t>“</w:t>
      </w:r>
      <w:r>
        <w:rPr>
          <w:rFonts w:hint="eastAsia" w:ascii="方正仿宋简体" w:hAnsi="方正仿宋简体" w:eastAsia="方正仿宋简体" w:cs="方正仿宋简体"/>
          <w:color w:val="000000"/>
          <w:kern w:val="0"/>
          <w:sz w:val="32"/>
          <w:szCs w:val="32"/>
          <w:lang w:val="en-US" w:eastAsia="zh-CN" w:bidi="ar"/>
        </w:rPr>
        <w:t>两代表一委员</w:t>
      </w:r>
      <w:r>
        <w:rPr>
          <w:rFonts w:hint="default" w:ascii="Times New Roman" w:hAnsi="Times New Roman" w:eastAsia="宋体" w:cs="Times New Roman"/>
          <w:color w:val="000000"/>
          <w:kern w:val="0"/>
          <w:sz w:val="32"/>
          <w:szCs w:val="32"/>
          <w:lang w:val="en-US" w:eastAsia="zh-CN" w:bidi="ar"/>
        </w:rPr>
        <w:t>”</w:t>
      </w:r>
      <w:r>
        <w:rPr>
          <w:rFonts w:hint="eastAsia" w:ascii="方正仿宋简体" w:hAnsi="方正仿宋简体" w:eastAsia="方正仿宋简体" w:cs="方正仿宋简体"/>
          <w:color w:val="000000"/>
          <w:kern w:val="0"/>
          <w:sz w:val="32"/>
          <w:szCs w:val="32"/>
          <w:lang w:val="en-US" w:eastAsia="zh-CN" w:bidi="ar"/>
        </w:rPr>
        <w:t>、困难民主党派人士、</w:t>
      </w:r>
      <w:r>
        <w:rPr>
          <w:rFonts w:hint="default" w:ascii="Times New Roman" w:hAnsi="Times New Roman" w:eastAsia="宋体" w:cs="Times New Roman"/>
          <w:color w:val="000000"/>
          <w:kern w:val="0"/>
          <w:sz w:val="32"/>
          <w:szCs w:val="32"/>
          <w:lang w:val="en-US" w:eastAsia="zh-CN" w:bidi="ar"/>
        </w:rPr>
        <w:t>“</w:t>
      </w:r>
      <w:r>
        <w:rPr>
          <w:rFonts w:hint="eastAsia" w:ascii="方正仿宋简体" w:hAnsi="方正仿宋简体" w:eastAsia="方正仿宋简体" w:cs="方正仿宋简体"/>
          <w:color w:val="000000"/>
          <w:kern w:val="0"/>
          <w:sz w:val="32"/>
          <w:szCs w:val="32"/>
          <w:lang w:val="en-US" w:eastAsia="zh-CN" w:bidi="ar"/>
        </w:rPr>
        <w:t>三胞三属</w:t>
      </w:r>
      <w:r>
        <w:rPr>
          <w:rFonts w:hint="default" w:ascii="Times New Roman" w:hAnsi="Times New Roman" w:eastAsia="宋体" w:cs="Times New Roman"/>
          <w:color w:val="000000"/>
          <w:kern w:val="0"/>
          <w:sz w:val="32"/>
          <w:szCs w:val="32"/>
          <w:lang w:val="en-US" w:eastAsia="zh-CN" w:bidi="ar"/>
        </w:rPr>
        <w:t>”</w:t>
      </w:r>
      <w:r>
        <w:rPr>
          <w:rFonts w:hint="eastAsia" w:ascii="方正仿宋简体" w:hAnsi="方正仿宋简体" w:eastAsia="方正仿宋简体" w:cs="方正仿宋简体"/>
          <w:color w:val="000000"/>
          <w:kern w:val="0"/>
          <w:sz w:val="32"/>
          <w:szCs w:val="32"/>
          <w:lang w:val="en-US" w:eastAsia="zh-CN" w:bidi="ar"/>
        </w:rPr>
        <w:t>代表；抗议先进个人（积极分子）、离退休老干部、困难村</w:t>
      </w:r>
      <w:r>
        <w:rPr>
          <w:rFonts w:hint="default" w:ascii="Times New Roman" w:hAnsi="Times New Roman" w:eastAsia="宋体" w:cs="Times New Roman"/>
          <w:color w:val="000000"/>
          <w:kern w:val="0"/>
          <w:sz w:val="32"/>
          <w:szCs w:val="32"/>
          <w:lang w:val="en-US" w:eastAsia="zh-CN" w:bidi="ar"/>
        </w:rPr>
        <w:t>“</w:t>
      </w:r>
      <w:r>
        <w:rPr>
          <w:rFonts w:hint="eastAsia" w:ascii="方正仿宋简体" w:hAnsi="方正仿宋简体" w:eastAsia="方正仿宋简体" w:cs="方正仿宋简体"/>
          <w:color w:val="000000"/>
          <w:kern w:val="0"/>
          <w:sz w:val="32"/>
          <w:szCs w:val="32"/>
          <w:lang w:val="en-US" w:eastAsia="zh-CN" w:bidi="ar"/>
        </w:rPr>
        <w:t>两委</w:t>
      </w:r>
      <w:r>
        <w:rPr>
          <w:rFonts w:hint="default" w:ascii="Times New Roman" w:hAnsi="Times New Roman" w:eastAsia="宋体" w:cs="Times New Roman"/>
          <w:color w:val="000000"/>
          <w:kern w:val="0"/>
          <w:sz w:val="32"/>
          <w:szCs w:val="32"/>
          <w:lang w:val="en-US" w:eastAsia="zh-CN" w:bidi="ar"/>
        </w:rPr>
        <w:t>”</w:t>
      </w:r>
      <w:r>
        <w:rPr>
          <w:rFonts w:hint="eastAsia" w:ascii="方正仿宋简体" w:hAnsi="方正仿宋简体" w:eastAsia="方正仿宋简体" w:cs="方正仿宋简体"/>
          <w:color w:val="000000"/>
          <w:kern w:val="0"/>
          <w:sz w:val="32"/>
          <w:szCs w:val="32"/>
          <w:lang w:val="en-US" w:eastAsia="zh-CN" w:bidi="ar"/>
        </w:rPr>
        <w:t>干部代表；困难党员、优秀人才、道德模范代表；抗疫先进个人、综合执法人员、 一线工作人员、农民工、农村实用技能人才代表；脱贫户、残疾人、计划生育困难户代表；困难劳模、困难企业职工、困难下岗职工代表；困难青少年、留守儿童、困难空巢老人、贫困母亲、贫困少数民族、困难宗教界人士、困难三峡移民代表；重点项目建设一线工人代表；就业再就业困难人员代表；低保对象、特困人员（我街道入住天池街道敬老院孤寡老人）。</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560" w:firstLineChars="200"/>
        <w:rPr>
          <w:rFonts w:hint="eastAsia" w:eastAsia="方正仿宋简体"/>
          <w:sz w:val="28"/>
          <w:szCs w:val="28"/>
        </w:rPr>
      </w:pPr>
      <w:r>
        <w:rPr>
          <w:rFonts w:hint="eastAsia" w:eastAsia="方正仿宋简体"/>
          <w:sz w:val="28"/>
          <w:szCs w:val="28"/>
        </w:rPr>
        <w:t>202</w:t>
      </w:r>
      <w:r>
        <w:rPr>
          <w:rFonts w:hint="eastAsia" w:eastAsia="方正仿宋简体"/>
          <w:sz w:val="28"/>
          <w:szCs w:val="28"/>
          <w:lang w:val="en-US" w:eastAsia="zh-CN"/>
        </w:rPr>
        <w:t>2</w:t>
      </w:r>
      <w:r>
        <w:rPr>
          <w:rFonts w:hint="eastAsia" w:eastAsia="方正仿宋简体"/>
          <w:sz w:val="28"/>
          <w:szCs w:val="28"/>
        </w:rPr>
        <w:t>年</w:t>
      </w:r>
      <w:r>
        <w:rPr>
          <w:rFonts w:hint="eastAsia" w:eastAsia="方正仿宋简体"/>
          <w:sz w:val="28"/>
          <w:szCs w:val="28"/>
          <w:lang w:val="en-US" w:eastAsia="zh-CN"/>
        </w:rPr>
        <w:t>温暖过冬慰问金经费为我街道困难群众</w:t>
      </w:r>
      <w:r>
        <w:rPr>
          <w:rFonts w:hint="eastAsia" w:eastAsia="方正仿宋简体"/>
          <w:sz w:val="28"/>
          <w:szCs w:val="28"/>
        </w:rPr>
        <w:t>提供了有力保障。</w:t>
      </w:r>
      <w:r>
        <w:rPr>
          <w:rFonts w:hint="eastAsia" w:eastAsia="方正仿宋简体"/>
          <w:sz w:val="28"/>
          <w:szCs w:val="28"/>
          <w:lang w:val="en-US" w:eastAsia="zh-CN"/>
        </w:rPr>
        <w:t>确实为困难群众做了一件实事；</w:t>
      </w:r>
      <w:r>
        <w:rPr>
          <w:rFonts w:hint="eastAsia" w:eastAsia="方正仿宋简体"/>
          <w:sz w:val="28"/>
          <w:szCs w:val="28"/>
        </w:rPr>
        <w:t>保障</w:t>
      </w:r>
      <w:r>
        <w:rPr>
          <w:rFonts w:hint="eastAsia" w:eastAsia="方正仿宋简体"/>
          <w:sz w:val="28"/>
          <w:szCs w:val="28"/>
          <w:lang w:val="en-US" w:eastAsia="zh-CN"/>
        </w:rPr>
        <w:t>困难</w:t>
      </w:r>
      <w:r>
        <w:rPr>
          <w:rFonts w:hint="eastAsia" w:eastAsia="方正仿宋简体"/>
          <w:sz w:val="28"/>
          <w:szCs w:val="28"/>
        </w:rPr>
        <w:t>群众生活稳定</w:t>
      </w:r>
      <w:r>
        <w:rPr>
          <w:rFonts w:hint="eastAsia" w:eastAsia="方正仿宋简体"/>
          <w:sz w:val="28"/>
          <w:szCs w:val="28"/>
          <w:lang w:eastAsia="zh-CN"/>
        </w:rPr>
        <w:t>。</w:t>
      </w:r>
      <w:r>
        <w:rPr>
          <w:rFonts w:hint="eastAsia" w:eastAsia="方正仿宋简体"/>
          <w:sz w:val="28"/>
          <w:szCs w:val="28"/>
        </w:rPr>
        <w:t>满意度指标：群众满意率≥9</w:t>
      </w:r>
      <w:r>
        <w:rPr>
          <w:rFonts w:hint="eastAsia" w:eastAsia="方正仿宋简体"/>
          <w:sz w:val="28"/>
          <w:szCs w:val="28"/>
          <w:lang w:val="en-US" w:eastAsia="zh-CN"/>
        </w:rPr>
        <w:t>9</w:t>
      </w:r>
      <w:r>
        <w:rPr>
          <w:rFonts w:hint="eastAsia" w:eastAsia="方正仿宋简体"/>
          <w:sz w:val="28"/>
          <w:szCs w:val="28"/>
        </w:rPr>
        <w:t>%。</w:t>
      </w:r>
    </w:p>
    <w:p>
      <w:pPr>
        <w:spacing w:line="580" w:lineRule="exact"/>
        <w:ind w:firstLine="560" w:firstLineChars="200"/>
        <w:rPr>
          <w:rFonts w:hint="eastAsia" w:eastAsia="方正仿宋简体"/>
          <w:sz w:val="28"/>
          <w:szCs w:val="28"/>
        </w:rPr>
      </w:pP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560" w:firstLineChars="200"/>
        <w:rPr>
          <w:rFonts w:ascii="仿宋" w:hAnsi="仿宋" w:eastAsia="仿宋" w:cs="仿宋"/>
          <w:color w:val="000000"/>
          <w:sz w:val="32"/>
          <w:szCs w:val="32"/>
          <w:shd w:val="clear" w:color="auto" w:fill="FFFFFF"/>
        </w:rPr>
      </w:pPr>
      <w:r>
        <w:rPr>
          <w:rFonts w:hint="eastAsia" w:eastAsia="方正仿宋简体"/>
          <w:sz w:val="28"/>
          <w:szCs w:val="28"/>
        </w:rPr>
        <w:t>街道党工委办事处高度重视绩效自评工作，成立了绩效自评领导小组，组长由办事处主任担任。自评工作由绩效自评工作小组完成，完成对项目执行中对项目绩效目标实现程度和预算执行进度自评。具体就是对项目完成数量、质量、时效、成本等情况，对照项目计划完成目标，对截止评价时点的任务量完成、质量标准、进度计划、成本控制目标的实现程度进行评价。</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560" w:firstLineChars="200"/>
        <w:rPr>
          <w:rFonts w:eastAsia="方正仿宋简体"/>
          <w:sz w:val="28"/>
          <w:szCs w:val="28"/>
        </w:rPr>
      </w:pPr>
      <w:r>
        <w:rPr>
          <w:rFonts w:hint="eastAsia" w:eastAsia="方正仿宋简体"/>
          <w:sz w:val="28"/>
          <w:szCs w:val="28"/>
        </w:rPr>
        <w:t>内部自评结果将作为预算编制的重要依据，不断优化项目指标编报、完善相关办法、改进绩效管理，并将部门自行开展的绩效评价结果，在一定范围内公开。按照投入、过程、产出、效果指标评分，自评等级为优。</w:t>
      </w:r>
    </w:p>
    <w:p>
      <w:pPr>
        <w:numPr>
          <w:ilvl w:val="0"/>
          <w:numId w:val="1"/>
        </w:numPr>
        <w:spacing w:line="580" w:lineRule="exact"/>
        <w:ind w:firstLine="640" w:firstLineChars="200"/>
        <w:rPr>
          <w:rFonts w:eastAsia="方正黑体简体"/>
          <w:sz w:val="32"/>
          <w:szCs w:val="32"/>
        </w:rPr>
      </w:pPr>
      <w:r>
        <w:rPr>
          <w:rFonts w:hint="eastAsia" w:eastAsia="方正黑体简体"/>
          <w:sz w:val="32"/>
          <w:szCs w:val="32"/>
        </w:rPr>
        <w:t>绩效分析</w:t>
      </w:r>
    </w:p>
    <w:p>
      <w:pPr>
        <w:spacing w:line="580" w:lineRule="exact"/>
        <w:ind w:firstLine="560" w:firstLineChars="200"/>
        <w:rPr>
          <w:rFonts w:ascii="仿宋" w:hAnsi="仿宋" w:eastAsia="仿宋" w:cs="仿宋"/>
          <w:color w:val="000000"/>
          <w:sz w:val="32"/>
          <w:szCs w:val="32"/>
          <w:shd w:val="clear" w:color="auto" w:fill="FFFFFF"/>
        </w:rPr>
      </w:pPr>
      <w:r>
        <w:rPr>
          <w:rFonts w:hint="eastAsia" w:eastAsia="方正仿宋简体"/>
          <w:sz w:val="28"/>
          <w:szCs w:val="28"/>
        </w:rPr>
        <w:t>一是项目决策情况。项目设立是经过严格评估论证，与部门职责相符，属于公共财政支持范围，符合地方事权支出责任划分原则，与相关部门同类项目或部门内部相关项目不重复。项目规划符合县委、县政府重大决策部署，与项目年度目标一致。项目指导意见、管理办法、申报指南、实施细则等管理制度完善，不存在脱离实际、缺陷、漏洞导致执行偏离预期。二是项目管理情况。我单位目标任务的制定与国家政策法规、部门职责、部门中长期规划相符。目标任务制定明确，全面反映部门目标任务完成和预期效益情。目标任务合理可行，财政资源配置合理。三是项目产出情况。通过项目实施，保证了党员教育工作顺利完成。四是项目绩效情况。质量指标、社会效益指标、满意度指标，绩效目标完成率100%。</w:t>
      </w:r>
    </w:p>
    <w:p>
      <w:pPr>
        <w:numPr>
          <w:ilvl w:val="0"/>
          <w:numId w:val="1"/>
        </w:numPr>
        <w:spacing w:line="580" w:lineRule="exact"/>
        <w:ind w:firstLine="640" w:firstLineChars="200"/>
        <w:rPr>
          <w:rFonts w:eastAsia="方正黑体简体"/>
          <w:sz w:val="32"/>
          <w:szCs w:val="32"/>
        </w:rPr>
      </w:pPr>
      <w:r>
        <w:rPr>
          <w:rFonts w:hint="eastAsia" w:eastAsia="方正黑体简体"/>
          <w:sz w:val="32"/>
          <w:szCs w:val="32"/>
        </w:rPr>
        <w:t>主要经验及做法、存在的问题和建议</w:t>
      </w:r>
    </w:p>
    <w:p>
      <w:pPr>
        <w:spacing w:line="580" w:lineRule="exact"/>
        <w:ind w:firstLine="560" w:firstLineChars="200"/>
        <w:rPr>
          <w:rFonts w:eastAsia="方正仿宋简体"/>
          <w:sz w:val="28"/>
          <w:szCs w:val="28"/>
        </w:rPr>
      </w:pPr>
      <w:r>
        <w:rPr>
          <w:rFonts w:hint="eastAsia" w:eastAsia="方正仿宋简体"/>
          <w:sz w:val="28"/>
          <w:szCs w:val="28"/>
        </w:rPr>
        <w:t>通过此次绩效评估，认为现有绩效指标设置仍有欠缺，与实际工作关联度存有一定差距，指标的设置有待改进和完善，建议加强基础数据库的建立，提出适合街道各项工作质量的绩效评价指标体系。</w:t>
      </w:r>
    </w:p>
    <w:p>
      <w:pPr>
        <w:spacing w:line="580" w:lineRule="exact"/>
        <w:ind w:firstLine="560" w:firstLineChars="200"/>
        <w:rPr>
          <w:rFonts w:eastAsia="方正仿宋简体"/>
          <w:sz w:val="28"/>
          <w:szCs w:val="28"/>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2</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2</w:t>
      </w:r>
      <w:r>
        <w:rPr>
          <w:rFonts w:hint="eastAsia" w:eastAsia="方正仿宋简体"/>
          <w:sz w:val="32"/>
          <w:szCs w:val="32"/>
        </w:rPr>
        <w:t>年度乐至县项目支出绩效目标完成情况表</w:t>
      </w:r>
    </w:p>
    <w:p>
      <w:pPr>
        <w:spacing w:line="620" w:lineRule="exact"/>
        <w:jc w:val="left"/>
        <w:rPr>
          <w:rFonts w:ascii="宋体" w:hAnsi="宋体" w:eastAsia="方正小标宋简体"/>
          <w:bCs/>
          <w:kern w:val="0"/>
          <w:sz w:val="40"/>
          <w:szCs w:val="40"/>
        </w:rPr>
        <w:sectPr>
          <w:headerReference r:id="rId5" w:type="first"/>
          <w:footerReference r:id="rId8" w:type="first"/>
          <w:headerReference r:id="rId3" w:type="default"/>
          <w:footerReference r:id="rId6" w:type="default"/>
          <w:headerReference r:id="rId4" w:type="even"/>
          <w:footerReference r:id="rId7" w:type="even"/>
          <w:pgSz w:w="11907" w:h="16840"/>
          <w:pgMar w:top="2098" w:right="1474" w:bottom="1928" w:left="1588" w:header="851" w:footer="992" w:gutter="0"/>
          <w:cols w:space="425"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sz w:val="32"/>
          <w:szCs w:val="32"/>
          <w:lang w:val="en-US" w:eastAsia="zh-CN"/>
        </w:rPr>
        <w:t>温暖过冬慰问金</w:t>
      </w:r>
      <w:r>
        <w:rPr>
          <w:rFonts w:hint="eastAsia" w:eastAsia="方正楷体简体"/>
          <w:b/>
          <w:bCs/>
          <w:kern w:val="0"/>
          <w:sz w:val="32"/>
          <w:szCs w:val="32"/>
        </w:rPr>
        <w:t>）</w:t>
      </w:r>
    </w:p>
    <w:p>
      <w:pPr>
        <w:spacing w:line="620" w:lineRule="exact"/>
      </w:pPr>
      <w:r>
        <w:rPr>
          <w:rFonts w:hint="eastAsia"/>
          <w:bCs/>
          <w:kern w:val="0"/>
        </w:rPr>
        <w:t>预算单位名称：乐至县人民政府南塔街道办事处    预算单位编码：301001    自评等级：优</w:t>
      </w:r>
    </w:p>
    <w:tbl>
      <w:tblPr>
        <w:tblStyle w:val="6"/>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71"/>
        <w:gridCol w:w="562"/>
        <w:gridCol w:w="868"/>
        <w:gridCol w:w="1912"/>
        <w:gridCol w:w="3649"/>
        <w:gridCol w:w="629"/>
        <w:gridCol w:w="92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13"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08"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76"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1049"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99"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45"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506"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13"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08"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76" w:type="pct"/>
            <w:shd w:val="clear" w:color="auto" w:fill="FFFFFF"/>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99" w:type="pct"/>
            <w:shd w:val="clear" w:color="auto" w:fill="FFFFFF"/>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按照县委县政府要求执行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99" w:type="pct"/>
            <w:shd w:val="clear" w:color="auto" w:fill="FFFFFF"/>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45" w:type="pct"/>
            <w:noWrap/>
            <w:vAlign w:val="center"/>
          </w:tcPr>
          <w:p>
            <w:pPr>
              <w:widowControl/>
              <w:spacing w:line="240" w:lineRule="exact"/>
              <w:jc w:val="left"/>
              <w:rPr>
                <w:kern w:val="0"/>
                <w:szCs w:val="21"/>
              </w:rPr>
            </w:pPr>
            <w:r>
              <w:rPr>
                <w:rFonts w:hint="eastAsia"/>
                <w:kern w:val="0"/>
                <w:szCs w:val="21"/>
              </w:rPr>
              <w:t>　3</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99" w:type="pct"/>
            <w:shd w:val="clear" w:color="auto" w:fill="FFFFFF"/>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restart"/>
            <w:shd w:val="clear" w:color="auto" w:fill="FFFFFF"/>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76"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99"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99"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13"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08" w:type="pct"/>
            <w:vMerge w:val="restart"/>
            <w:shd w:val="clear" w:color="auto" w:fill="FFFFFF"/>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76"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1049" w:type="pct"/>
            <w:shd w:val="clear" w:color="auto" w:fill="FFFFFF"/>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99" w:type="pct"/>
            <w:shd w:val="clear" w:color="auto" w:fill="FFFFFF"/>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45" w:type="pct"/>
            <w:noWrap/>
            <w:vAlign w:val="center"/>
          </w:tcPr>
          <w:p>
            <w:pPr>
              <w:widowControl/>
              <w:spacing w:line="260" w:lineRule="exact"/>
              <w:jc w:val="left"/>
              <w:rPr>
                <w:kern w:val="0"/>
                <w:szCs w:val="21"/>
              </w:rPr>
            </w:pPr>
            <w:r>
              <w:rPr>
                <w:rFonts w:hint="eastAsia"/>
                <w:kern w:val="0"/>
                <w:szCs w:val="21"/>
              </w:rPr>
              <w:t>　4</w:t>
            </w:r>
          </w:p>
        </w:tc>
        <w:tc>
          <w:tcPr>
            <w:tcW w:w="506"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continue"/>
            <w:shd w:val="clear" w:color="auto" w:fill="auto"/>
            <w:vAlign w:val="center"/>
          </w:tcPr>
          <w:p>
            <w:pPr>
              <w:widowControl/>
              <w:spacing w:line="260" w:lineRule="exact"/>
              <w:jc w:val="left"/>
              <w:rPr>
                <w:kern w:val="0"/>
                <w:szCs w:val="21"/>
              </w:rPr>
            </w:pPr>
          </w:p>
        </w:tc>
        <w:tc>
          <w:tcPr>
            <w:tcW w:w="476" w:type="pct"/>
            <w:shd w:val="clear" w:color="auto" w:fill="FFFFFF"/>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1049" w:type="pct"/>
            <w:shd w:val="clear" w:color="auto" w:fill="FFFFFF"/>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99" w:type="pct"/>
            <w:shd w:val="clear" w:color="auto" w:fill="FFFFFF"/>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45" w:type="pct"/>
            <w:noWrap/>
            <w:vAlign w:val="center"/>
          </w:tcPr>
          <w:p>
            <w:pPr>
              <w:widowControl/>
              <w:spacing w:line="260" w:lineRule="exact"/>
              <w:jc w:val="left"/>
              <w:rPr>
                <w:kern w:val="0"/>
                <w:szCs w:val="21"/>
              </w:rPr>
            </w:pPr>
            <w:r>
              <w:rPr>
                <w:rFonts w:hint="eastAsia"/>
                <w:kern w:val="0"/>
                <w:szCs w:val="21"/>
              </w:rPr>
              <w:t>　6</w:t>
            </w:r>
          </w:p>
        </w:tc>
        <w:tc>
          <w:tcPr>
            <w:tcW w:w="506"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continue"/>
            <w:shd w:val="clear" w:color="auto" w:fill="auto"/>
            <w:vAlign w:val="center"/>
          </w:tcPr>
          <w:p>
            <w:pPr>
              <w:widowControl/>
              <w:spacing w:line="260" w:lineRule="exact"/>
              <w:jc w:val="left"/>
              <w:rPr>
                <w:kern w:val="0"/>
                <w:szCs w:val="21"/>
              </w:rPr>
            </w:pPr>
          </w:p>
        </w:tc>
        <w:tc>
          <w:tcPr>
            <w:tcW w:w="476" w:type="pct"/>
            <w:shd w:val="clear" w:color="auto" w:fill="FFFFFF"/>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1049" w:type="pct"/>
            <w:shd w:val="clear" w:color="auto" w:fill="FFFFFF"/>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99"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45" w:type="pct"/>
            <w:noWrap/>
            <w:vAlign w:val="center"/>
          </w:tcPr>
          <w:p>
            <w:pPr>
              <w:widowControl/>
              <w:spacing w:line="260" w:lineRule="exact"/>
              <w:jc w:val="left"/>
              <w:rPr>
                <w:kern w:val="0"/>
                <w:szCs w:val="21"/>
              </w:rPr>
            </w:pPr>
            <w:r>
              <w:rPr>
                <w:rFonts w:hint="eastAsia"/>
                <w:kern w:val="0"/>
                <w:szCs w:val="21"/>
              </w:rPr>
              <w:t>　3</w:t>
            </w:r>
          </w:p>
        </w:tc>
        <w:tc>
          <w:tcPr>
            <w:tcW w:w="506"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restart"/>
            <w:shd w:val="clear" w:color="auto" w:fill="FFFFFF"/>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76"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1049" w:type="pct"/>
            <w:shd w:val="clear" w:color="auto" w:fill="FFFFFF"/>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99"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45" w:type="pct"/>
            <w:noWrap/>
            <w:vAlign w:val="center"/>
          </w:tcPr>
          <w:p>
            <w:pPr>
              <w:widowControl/>
              <w:spacing w:line="260" w:lineRule="exact"/>
              <w:jc w:val="left"/>
              <w:rPr>
                <w:kern w:val="0"/>
                <w:szCs w:val="21"/>
              </w:rPr>
            </w:pPr>
            <w:r>
              <w:rPr>
                <w:rFonts w:hint="eastAsia"/>
                <w:kern w:val="0"/>
                <w:szCs w:val="21"/>
              </w:rPr>
              <w:t>　3</w:t>
            </w:r>
          </w:p>
        </w:tc>
        <w:tc>
          <w:tcPr>
            <w:tcW w:w="506"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continue"/>
            <w:shd w:val="clear" w:color="auto" w:fill="auto"/>
            <w:vAlign w:val="center"/>
          </w:tcPr>
          <w:p>
            <w:pPr>
              <w:widowControl/>
              <w:spacing w:line="260" w:lineRule="exact"/>
              <w:jc w:val="left"/>
              <w:rPr>
                <w:kern w:val="0"/>
                <w:szCs w:val="21"/>
              </w:rPr>
            </w:pPr>
          </w:p>
        </w:tc>
        <w:tc>
          <w:tcPr>
            <w:tcW w:w="476" w:type="pct"/>
            <w:shd w:val="clear" w:color="auto" w:fill="FFFFFF"/>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1049" w:type="pct"/>
            <w:shd w:val="clear" w:color="auto" w:fill="FFFFFF"/>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99" w:type="pct"/>
            <w:shd w:val="clear" w:color="auto" w:fill="FFFFFF"/>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45" w:type="pct"/>
            <w:noWrap/>
            <w:vAlign w:val="center"/>
          </w:tcPr>
          <w:p>
            <w:pPr>
              <w:widowControl/>
              <w:spacing w:line="260" w:lineRule="exact"/>
              <w:jc w:val="left"/>
              <w:rPr>
                <w:kern w:val="0"/>
                <w:szCs w:val="21"/>
              </w:rPr>
            </w:pPr>
            <w:r>
              <w:rPr>
                <w:rFonts w:hint="eastAsia"/>
                <w:kern w:val="0"/>
                <w:szCs w:val="21"/>
              </w:rPr>
              <w:t>　7</w:t>
            </w:r>
          </w:p>
        </w:tc>
        <w:tc>
          <w:tcPr>
            <w:tcW w:w="506"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13" w:type="pct"/>
            <w:vMerge w:val="continue"/>
            <w:shd w:val="clear" w:color="auto" w:fill="auto"/>
            <w:vAlign w:val="center"/>
          </w:tcPr>
          <w:p>
            <w:pPr>
              <w:widowControl/>
              <w:spacing w:line="260" w:lineRule="exact"/>
              <w:jc w:val="left"/>
              <w:rPr>
                <w:kern w:val="0"/>
                <w:szCs w:val="21"/>
              </w:rPr>
            </w:pPr>
          </w:p>
        </w:tc>
        <w:tc>
          <w:tcPr>
            <w:tcW w:w="308" w:type="pct"/>
            <w:vMerge w:val="continue"/>
            <w:shd w:val="clear" w:color="auto" w:fill="auto"/>
            <w:vAlign w:val="center"/>
          </w:tcPr>
          <w:p>
            <w:pPr>
              <w:widowControl/>
              <w:spacing w:line="260" w:lineRule="exact"/>
              <w:jc w:val="left"/>
              <w:rPr>
                <w:kern w:val="0"/>
                <w:szCs w:val="21"/>
              </w:rPr>
            </w:pPr>
          </w:p>
        </w:tc>
        <w:tc>
          <w:tcPr>
            <w:tcW w:w="476" w:type="pct"/>
            <w:shd w:val="clear" w:color="auto" w:fill="FFFFFF"/>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1049" w:type="pct"/>
            <w:shd w:val="clear" w:color="auto" w:fill="FFFFFF"/>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99" w:type="pct"/>
            <w:shd w:val="clear" w:color="auto" w:fill="FFFFFF"/>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45" w:type="pct"/>
            <w:noWrap/>
            <w:vAlign w:val="center"/>
          </w:tcPr>
          <w:p>
            <w:pPr>
              <w:widowControl/>
              <w:spacing w:line="260" w:lineRule="exact"/>
              <w:jc w:val="left"/>
              <w:rPr>
                <w:kern w:val="0"/>
                <w:szCs w:val="21"/>
              </w:rPr>
            </w:pPr>
            <w:r>
              <w:rPr>
                <w:rFonts w:hint="eastAsia"/>
                <w:kern w:val="0"/>
                <w:szCs w:val="21"/>
              </w:rPr>
              <w:t>　2</w:t>
            </w:r>
          </w:p>
        </w:tc>
        <w:tc>
          <w:tcPr>
            <w:tcW w:w="506"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13"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08"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76" w:type="pct"/>
            <w:shd w:val="clear" w:color="auto" w:fill="FFFFFF"/>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99" w:type="pct"/>
            <w:shd w:val="clear" w:color="auto" w:fill="FFFFFF"/>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45" w:type="pct"/>
            <w:noWrap/>
            <w:vAlign w:val="center"/>
          </w:tcPr>
          <w:p>
            <w:pPr>
              <w:widowControl/>
              <w:spacing w:line="240" w:lineRule="exact"/>
              <w:jc w:val="left"/>
              <w:rPr>
                <w:kern w:val="0"/>
                <w:szCs w:val="21"/>
              </w:rPr>
            </w:pPr>
            <w:r>
              <w:rPr>
                <w:rFonts w:hint="eastAsia"/>
                <w:kern w:val="0"/>
                <w:szCs w:val="21"/>
              </w:rPr>
              <w:t>　4</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99"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99"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45" w:type="pct"/>
            <w:noWrap/>
            <w:vAlign w:val="center"/>
          </w:tcPr>
          <w:p>
            <w:pPr>
              <w:widowControl/>
              <w:spacing w:line="240" w:lineRule="exact"/>
              <w:jc w:val="left"/>
              <w:rPr>
                <w:kern w:val="0"/>
                <w:szCs w:val="21"/>
              </w:rPr>
            </w:pPr>
            <w:r>
              <w:rPr>
                <w:rFonts w:hint="eastAsia"/>
                <w:kern w:val="0"/>
                <w:szCs w:val="21"/>
              </w:rPr>
              <w:t>　4</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99"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13"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08"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76" w:type="pct"/>
            <w:shd w:val="clear" w:color="auto" w:fill="FFFFFF"/>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99" w:type="pct"/>
            <w:vMerge w:val="restart"/>
            <w:shd w:val="clear" w:color="auto" w:fill="FFFFFF"/>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99" w:type="pct"/>
            <w:vMerge w:val="continue"/>
            <w:vAlign w:val="center"/>
          </w:tcPr>
          <w:p>
            <w:pPr>
              <w:widowControl/>
              <w:spacing w:line="240" w:lineRule="exact"/>
              <w:jc w:val="left"/>
              <w:rPr>
                <w:kern w:val="0"/>
                <w:szCs w:val="21"/>
              </w:rPr>
            </w:pP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99" w:type="pct"/>
            <w:vMerge w:val="continue"/>
            <w:vAlign w:val="center"/>
          </w:tcPr>
          <w:p>
            <w:pPr>
              <w:widowControl/>
              <w:spacing w:line="240" w:lineRule="exact"/>
              <w:jc w:val="left"/>
              <w:rPr>
                <w:kern w:val="0"/>
                <w:szCs w:val="21"/>
              </w:rPr>
            </w:pP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kern w:val="0"/>
                <w:szCs w:val="21"/>
              </w:rPr>
            </w:pPr>
            <w:r>
              <w:rPr>
                <w:rFonts w:hint="eastAsia"/>
                <w:kern w:val="0"/>
                <w:szCs w:val="21"/>
              </w:rPr>
              <w:t>可持续影响（</w:t>
            </w:r>
            <w:r>
              <w:rPr>
                <w:kern w:val="0"/>
                <w:szCs w:val="21"/>
              </w:rPr>
              <w:t>5</w:t>
            </w:r>
            <w:r>
              <w:rPr>
                <w:rFonts w:hint="eastAsia"/>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99" w:type="pct"/>
            <w:vMerge w:val="continue"/>
            <w:vAlign w:val="center"/>
          </w:tcPr>
          <w:p>
            <w:pPr>
              <w:widowControl/>
              <w:spacing w:line="240" w:lineRule="exact"/>
              <w:jc w:val="left"/>
              <w:rPr>
                <w:kern w:val="0"/>
                <w:szCs w:val="21"/>
              </w:rPr>
            </w:pPr>
          </w:p>
        </w:tc>
        <w:tc>
          <w:tcPr>
            <w:tcW w:w="345" w:type="pct"/>
            <w:noWrap/>
            <w:vAlign w:val="center"/>
          </w:tcPr>
          <w:p>
            <w:pPr>
              <w:widowControl/>
              <w:spacing w:line="240" w:lineRule="exact"/>
              <w:jc w:val="left"/>
              <w:rPr>
                <w:kern w:val="0"/>
                <w:szCs w:val="21"/>
              </w:rPr>
            </w:pPr>
            <w:r>
              <w:rPr>
                <w:rFonts w:hint="eastAsia"/>
                <w:kern w:val="0"/>
                <w:szCs w:val="21"/>
              </w:rPr>
              <w:t>　5</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13" w:type="pct"/>
            <w:vMerge w:val="continue"/>
            <w:shd w:val="clear" w:color="auto" w:fill="auto"/>
            <w:vAlign w:val="center"/>
          </w:tcPr>
          <w:p>
            <w:pPr>
              <w:widowControl/>
              <w:spacing w:line="240" w:lineRule="exact"/>
              <w:jc w:val="left"/>
              <w:rPr>
                <w:kern w:val="0"/>
                <w:szCs w:val="21"/>
              </w:rPr>
            </w:pPr>
          </w:p>
        </w:tc>
        <w:tc>
          <w:tcPr>
            <w:tcW w:w="308" w:type="pct"/>
            <w:vMerge w:val="continue"/>
            <w:shd w:val="clear" w:color="auto" w:fill="auto"/>
            <w:vAlign w:val="center"/>
          </w:tcPr>
          <w:p>
            <w:pPr>
              <w:widowControl/>
              <w:spacing w:line="240" w:lineRule="exact"/>
              <w:jc w:val="left"/>
              <w:rPr>
                <w:kern w:val="0"/>
                <w:szCs w:val="21"/>
              </w:rPr>
            </w:pPr>
          </w:p>
        </w:tc>
        <w:tc>
          <w:tcPr>
            <w:tcW w:w="476" w:type="pct"/>
            <w:shd w:val="clear" w:color="auto" w:fill="FFFFFF"/>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1049" w:type="pct"/>
            <w:shd w:val="clear" w:color="auto" w:fill="FFFFFF"/>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99" w:type="pct"/>
            <w:shd w:val="clear" w:color="auto" w:fill="FFFFFF"/>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45" w:type="pct"/>
            <w:noWrap/>
            <w:vAlign w:val="center"/>
          </w:tcPr>
          <w:p>
            <w:pPr>
              <w:widowControl/>
              <w:spacing w:line="240" w:lineRule="exact"/>
              <w:jc w:val="left"/>
              <w:rPr>
                <w:kern w:val="0"/>
                <w:szCs w:val="21"/>
              </w:rPr>
            </w:pPr>
            <w:r>
              <w:rPr>
                <w:rFonts w:hint="eastAsia"/>
                <w:kern w:val="0"/>
                <w:szCs w:val="21"/>
              </w:rPr>
              <w:t>　9</w:t>
            </w:r>
          </w:p>
        </w:tc>
        <w:tc>
          <w:tcPr>
            <w:tcW w:w="506"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47" w:type="pct"/>
            <w:gridSpan w:val="5"/>
            <w:tcBorders>
              <w:bottom w:val="single" w:color="auto" w:sz="12" w:space="0"/>
            </w:tcBorders>
            <w:shd w:val="clear" w:color="auto" w:fill="FFFFFF"/>
            <w:vAlign w:val="center"/>
          </w:tcPr>
          <w:p>
            <w:pPr>
              <w:widowControl/>
              <w:spacing w:line="240" w:lineRule="exact"/>
              <w:jc w:val="center"/>
              <w:rPr>
                <w:kern w:val="0"/>
                <w:szCs w:val="21"/>
              </w:rPr>
            </w:pPr>
            <w:r>
              <w:rPr>
                <w:rFonts w:hint="eastAsia"/>
                <w:kern w:val="0"/>
                <w:szCs w:val="21"/>
              </w:rPr>
              <w:t>合计</w:t>
            </w:r>
          </w:p>
        </w:tc>
        <w:tc>
          <w:tcPr>
            <w:tcW w:w="345"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95</w:t>
            </w:r>
          </w:p>
        </w:tc>
        <w:tc>
          <w:tcPr>
            <w:tcW w:w="506"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p>
      <w:pPr>
        <w:pStyle w:val="2"/>
        <w:spacing w:after="0" w:line="240" w:lineRule="exact"/>
        <w:rPr>
          <w:rFonts w:ascii="宋体"/>
        </w:rPr>
      </w:pPr>
    </w:p>
    <w:tbl>
      <w:tblPr>
        <w:tblStyle w:val="6"/>
        <w:tblW w:w="958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85"/>
        <w:gridCol w:w="1613"/>
        <w:gridCol w:w="992"/>
        <w:gridCol w:w="1276"/>
        <w:gridCol w:w="1081"/>
        <w:gridCol w:w="1537"/>
        <w:gridCol w:w="22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30" w:hRule="atLeast"/>
          <w:jc w:val="center"/>
        </w:trPr>
        <w:tc>
          <w:tcPr>
            <w:tcW w:w="885" w:type="dxa"/>
            <w:tcBorders>
              <w:top w:val="single" w:color="auto" w:sz="12" w:space="0"/>
            </w:tcBorders>
            <w:noWrap/>
            <w:vAlign w:val="center"/>
          </w:tcPr>
          <w:p>
            <w:pPr>
              <w:widowControl/>
              <w:spacing w:line="240" w:lineRule="exact"/>
              <w:jc w:val="center"/>
              <w:rPr>
                <w:color w:val="000000"/>
                <w:kern w:val="0"/>
                <w:sz w:val="22"/>
                <w:szCs w:val="22"/>
              </w:rPr>
            </w:pPr>
            <w:r>
              <w:rPr>
                <w:rFonts w:hint="eastAsia"/>
                <w:color w:val="000000"/>
                <w:kern w:val="0"/>
                <w:sz w:val="22"/>
                <w:szCs w:val="22"/>
              </w:rPr>
              <w:t>项目</w:t>
            </w:r>
          </w:p>
          <w:p>
            <w:pPr>
              <w:widowControl/>
              <w:spacing w:line="240" w:lineRule="exact"/>
              <w:jc w:val="center"/>
              <w:rPr>
                <w:color w:val="000000"/>
                <w:kern w:val="0"/>
                <w:sz w:val="22"/>
                <w:szCs w:val="22"/>
              </w:rPr>
            </w:pPr>
            <w:r>
              <w:rPr>
                <w:rFonts w:hint="eastAsia"/>
                <w:color w:val="000000"/>
                <w:kern w:val="0"/>
                <w:sz w:val="22"/>
                <w:szCs w:val="22"/>
              </w:rPr>
              <w:t>名称</w:t>
            </w:r>
          </w:p>
        </w:tc>
        <w:tc>
          <w:tcPr>
            <w:tcW w:w="8702" w:type="dxa"/>
            <w:gridSpan w:val="6"/>
            <w:tcBorders>
              <w:top w:val="single" w:color="auto" w:sz="12" w:space="0"/>
            </w:tcBorders>
            <w:noWrap/>
            <w:vAlign w:val="center"/>
          </w:tcPr>
          <w:p>
            <w:pPr>
              <w:widowControl/>
              <w:spacing w:line="240" w:lineRule="exact"/>
              <w:jc w:val="center"/>
              <w:rPr>
                <w:rFonts w:hint="eastAsia" w:eastAsia="宋体"/>
                <w:color w:val="000000"/>
                <w:kern w:val="0"/>
                <w:sz w:val="22"/>
                <w:szCs w:val="22"/>
                <w:lang w:eastAsia="zh-CN"/>
              </w:rPr>
            </w:pPr>
            <w:r>
              <w:rPr>
                <w:rFonts w:hint="eastAsia"/>
                <w:color w:val="000000"/>
                <w:kern w:val="0"/>
                <w:sz w:val="22"/>
                <w:szCs w:val="22"/>
                <w:lang w:val="en-US" w:eastAsia="zh-CN"/>
              </w:rPr>
              <w:t>温暖过冬慰问金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restart"/>
            <w:noWrap/>
            <w:vAlign w:val="center"/>
          </w:tcPr>
          <w:p>
            <w:pPr>
              <w:widowControl/>
              <w:spacing w:line="240" w:lineRule="exact"/>
              <w:jc w:val="center"/>
              <w:rPr>
                <w:color w:val="000000"/>
                <w:kern w:val="0"/>
                <w:sz w:val="22"/>
                <w:szCs w:val="22"/>
              </w:rPr>
            </w:pPr>
            <w:r>
              <w:rPr>
                <w:rFonts w:hint="eastAsia"/>
                <w:color w:val="000000"/>
                <w:kern w:val="0"/>
                <w:sz w:val="22"/>
                <w:szCs w:val="22"/>
              </w:rPr>
              <w:t>项目</w:t>
            </w:r>
          </w:p>
          <w:p>
            <w:pPr>
              <w:widowControl/>
              <w:spacing w:line="240" w:lineRule="exact"/>
              <w:jc w:val="center"/>
              <w:rPr>
                <w:color w:val="000000"/>
                <w:kern w:val="0"/>
                <w:sz w:val="22"/>
                <w:szCs w:val="22"/>
              </w:rPr>
            </w:pPr>
            <w:r>
              <w:rPr>
                <w:rFonts w:hint="eastAsia"/>
                <w:color w:val="000000"/>
                <w:kern w:val="0"/>
                <w:sz w:val="22"/>
                <w:szCs w:val="22"/>
              </w:rPr>
              <w:t>类型</w:t>
            </w: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产业发展</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民生</w:t>
            </w:r>
          </w:p>
          <w:p>
            <w:pPr>
              <w:widowControl/>
              <w:spacing w:line="240" w:lineRule="exact"/>
              <w:jc w:val="center"/>
              <w:rPr>
                <w:color w:val="000000"/>
                <w:kern w:val="0"/>
                <w:sz w:val="22"/>
                <w:szCs w:val="22"/>
              </w:rPr>
            </w:pPr>
            <w:r>
              <w:rPr>
                <w:rFonts w:hint="eastAsia"/>
                <w:color w:val="000000"/>
                <w:kern w:val="0"/>
                <w:sz w:val="22"/>
                <w:szCs w:val="22"/>
              </w:rPr>
              <w:t>保障</w:t>
            </w:r>
          </w:p>
        </w:tc>
        <w:tc>
          <w:tcPr>
            <w:tcW w:w="2357" w:type="dxa"/>
            <w:gridSpan w:val="2"/>
            <w:noWrap/>
            <w:vAlign w:val="center"/>
          </w:tcPr>
          <w:p>
            <w:pPr>
              <w:widowControl/>
              <w:spacing w:line="240" w:lineRule="exact"/>
              <w:jc w:val="center"/>
              <w:rPr>
                <w:color w:val="000000"/>
                <w:kern w:val="0"/>
                <w:sz w:val="22"/>
                <w:szCs w:val="22"/>
              </w:rPr>
            </w:pPr>
            <w:r>
              <w:rPr>
                <w:rFonts w:hint="eastAsia"/>
                <w:color w:val="000000"/>
                <w:kern w:val="0"/>
                <w:sz w:val="22"/>
                <w:szCs w:val="22"/>
              </w:rPr>
              <w:t>基础设施</w:t>
            </w:r>
          </w:p>
        </w:tc>
        <w:tc>
          <w:tcPr>
            <w:tcW w:w="3740" w:type="dxa"/>
            <w:gridSpan w:val="2"/>
            <w:noWrap/>
            <w:vAlign w:val="center"/>
          </w:tcPr>
          <w:p>
            <w:pPr>
              <w:widowControl/>
              <w:spacing w:line="240" w:lineRule="exact"/>
              <w:jc w:val="center"/>
              <w:rPr>
                <w:color w:val="000000"/>
                <w:kern w:val="0"/>
                <w:sz w:val="22"/>
                <w:szCs w:val="22"/>
              </w:rPr>
            </w:pPr>
            <w:r>
              <w:rPr>
                <w:rFonts w:hint="eastAsia"/>
                <w:color w:val="000000"/>
                <w:kern w:val="0"/>
                <w:sz w:val="22"/>
                <w:szCs w:val="22"/>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w:t>
            </w:r>
          </w:p>
        </w:tc>
        <w:tc>
          <w:tcPr>
            <w:tcW w:w="992" w:type="dxa"/>
            <w:noWrap/>
            <w:vAlign w:val="center"/>
          </w:tcPr>
          <w:p>
            <w:pPr>
              <w:spacing w:line="240" w:lineRule="exact"/>
              <w:jc w:val="center"/>
              <w:rPr>
                <w:sz w:val="22"/>
                <w:szCs w:val="22"/>
              </w:rPr>
            </w:pPr>
            <w:r>
              <w:rPr>
                <w:rFonts w:hint="eastAsia"/>
                <w:color w:val="000000"/>
                <w:kern w:val="0"/>
                <w:sz w:val="22"/>
                <w:szCs w:val="22"/>
              </w:rPr>
              <w:t>□</w:t>
            </w:r>
          </w:p>
        </w:tc>
        <w:tc>
          <w:tcPr>
            <w:tcW w:w="2357" w:type="dxa"/>
            <w:gridSpan w:val="2"/>
            <w:noWrap/>
            <w:vAlign w:val="center"/>
          </w:tcPr>
          <w:p>
            <w:pPr>
              <w:spacing w:line="240" w:lineRule="exact"/>
              <w:jc w:val="center"/>
              <w:rPr>
                <w:sz w:val="22"/>
                <w:szCs w:val="22"/>
              </w:rPr>
            </w:pPr>
            <w:r>
              <w:rPr>
                <w:rFonts w:hint="eastAsia"/>
                <w:color w:val="000000"/>
                <w:kern w:val="0"/>
                <w:sz w:val="22"/>
                <w:szCs w:val="22"/>
              </w:rPr>
              <w:t>□</w:t>
            </w:r>
          </w:p>
        </w:tc>
        <w:tc>
          <w:tcPr>
            <w:tcW w:w="3740" w:type="dxa"/>
            <w:gridSpan w:val="2"/>
            <w:noWrap/>
            <w:vAlign w:val="center"/>
          </w:tcPr>
          <w:p>
            <w:pPr>
              <w:spacing w:line="240" w:lineRule="exact"/>
              <w:jc w:val="center"/>
              <w:rPr>
                <w:rFonts w:hint="eastAsia" w:eastAsia="宋体"/>
                <w:sz w:val="22"/>
                <w:szCs w:val="22"/>
                <w:lang w:eastAsia="zh-CN"/>
              </w:rPr>
            </w:pPr>
            <w:r>
              <w:rPr>
                <w:rFonts w:hint="eastAsia"/>
                <w:color w:val="000000"/>
                <w:kern w:val="0"/>
                <w:sz w:val="22"/>
                <w:szCs w:val="22"/>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noWrap/>
            <w:vAlign w:val="center"/>
          </w:tcPr>
          <w:p>
            <w:pPr>
              <w:widowControl/>
              <w:spacing w:line="240" w:lineRule="exact"/>
              <w:jc w:val="center"/>
              <w:rPr>
                <w:color w:val="000000"/>
                <w:kern w:val="0"/>
                <w:sz w:val="22"/>
                <w:szCs w:val="22"/>
              </w:rPr>
            </w:pPr>
            <w:r>
              <w:rPr>
                <w:rFonts w:hint="eastAsia"/>
                <w:color w:val="000000"/>
                <w:kern w:val="0"/>
                <w:sz w:val="22"/>
                <w:szCs w:val="22"/>
              </w:rPr>
              <w:t>部门（单位）名称</w:t>
            </w:r>
          </w:p>
        </w:tc>
        <w:tc>
          <w:tcPr>
            <w:tcW w:w="4962" w:type="dxa"/>
            <w:gridSpan w:val="4"/>
            <w:noWrap/>
            <w:vAlign w:val="center"/>
          </w:tcPr>
          <w:p>
            <w:pPr>
              <w:widowControl/>
              <w:spacing w:line="240" w:lineRule="exact"/>
              <w:jc w:val="center"/>
              <w:rPr>
                <w:color w:val="000000"/>
                <w:kern w:val="0"/>
                <w:sz w:val="22"/>
                <w:szCs w:val="22"/>
              </w:rPr>
            </w:pPr>
            <w:r>
              <w:rPr>
                <w:rFonts w:hint="eastAsia"/>
                <w:color w:val="000000"/>
                <w:kern w:val="0"/>
                <w:sz w:val="22"/>
                <w:szCs w:val="22"/>
              </w:rPr>
              <w:t>乐至县人民政府南塔街道办事处</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预算单位编码</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301001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85" w:type="dxa"/>
            <w:vMerge w:val="restart"/>
            <w:noWrap/>
            <w:vAlign w:val="center"/>
          </w:tcPr>
          <w:p>
            <w:pPr>
              <w:widowControl/>
              <w:spacing w:line="240" w:lineRule="exact"/>
              <w:jc w:val="center"/>
              <w:rPr>
                <w:color w:val="000000"/>
                <w:kern w:val="0"/>
                <w:sz w:val="22"/>
                <w:szCs w:val="22"/>
              </w:rPr>
            </w:pPr>
            <w:r>
              <w:rPr>
                <w:rFonts w:hint="eastAsia"/>
                <w:color w:val="000000"/>
                <w:kern w:val="0"/>
                <w:sz w:val="22"/>
                <w:szCs w:val="22"/>
              </w:rPr>
              <w:t>预算执行情况</w:t>
            </w: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项目</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预算额</w:t>
            </w:r>
            <w:r>
              <w:rPr>
                <w:color w:val="000000"/>
                <w:kern w:val="0"/>
                <w:sz w:val="22"/>
                <w:szCs w:val="22"/>
              </w:rPr>
              <w:t>(</w:t>
            </w:r>
            <w:r>
              <w:rPr>
                <w:rFonts w:hint="eastAsia"/>
                <w:color w:val="000000"/>
                <w:kern w:val="0"/>
                <w:sz w:val="22"/>
                <w:szCs w:val="22"/>
              </w:rPr>
              <w:t>百元</w:t>
            </w:r>
            <w:r>
              <w:rPr>
                <w:color w:val="000000"/>
                <w:kern w:val="0"/>
                <w:sz w:val="22"/>
                <w:szCs w:val="22"/>
              </w:rPr>
              <w:t>)</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执行额</w:t>
            </w:r>
            <w:r>
              <w:rPr>
                <w:color w:val="000000"/>
                <w:kern w:val="0"/>
                <w:sz w:val="22"/>
                <w:szCs w:val="22"/>
              </w:rPr>
              <w:t>(</w:t>
            </w:r>
            <w:r>
              <w:rPr>
                <w:rFonts w:hint="eastAsia"/>
                <w:color w:val="000000"/>
                <w:kern w:val="0"/>
                <w:sz w:val="22"/>
                <w:szCs w:val="22"/>
              </w:rPr>
              <w:t>百元</w:t>
            </w:r>
            <w:r>
              <w:rPr>
                <w:color w:val="000000"/>
                <w:kern w:val="0"/>
                <w:sz w:val="22"/>
                <w:szCs w:val="22"/>
              </w:rPr>
              <w:t>)</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当年结转结余额</w:t>
            </w:r>
            <w:r>
              <w:rPr>
                <w:color w:val="000000"/>
                <w:kern w:val="0"/>
                <w:sz w:val="22"/>
                <w:szCs w:val="22"/>
              </w:rPr>
              <w:t>(</w:t>
            </w:r>
            <w:r>
              <w:rPr>
                <w:rFonts w:hint="eastAsia"/>
                <w:color w:val="000000"/>
                <w:kern w:val="0"/>
                <w:sz w:val="22"/>
                <w:szCs w:val="22"/>
              </w:rPr>
              <w:t>百元</w:t>
            </w:r>
            <w:r>
              <w:rPr>
                <w:color w:val="000000"/>
                <w:kern w:val="0"/>
                <w:sz w:val="22"/>
                <w:szCs w:val="22"/>
              </w:rPr>
              <w:t>)</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结转结余率</w:t>
            </w:r>
            <w:r>
              <w:rPr>
                <w:color w:val="000000"/>
                <w:kern w:val="0"/>
                <w:sz w:val="22"/>
                <w:szCs w:val="22"/>
              </w:rPr>
              <w:t>%</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结转结余变动率</w:t>
            </w:r>
            <w:r>
              <w:rPr>
                <w:color w:val="000000"/>
                <w:kern w:val="0"/>
                <w:sz w:val="22"/>
                <w:szCs w:val="22"/>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合</w:t>
            </w:r>
            <w:r>
              <w:rPr>
                <w:color w:val="000000"/>
                <w:kern w:val="0"/>
                <w:sz w:val="22"/>
                <w:szCs w:val="22"/>
              </w:rPr>
              <w:t xml:space="preserve">   </w:t>
            </w:r>
            <w:r>
              <w:rPr>
                <w:rFonts w:hint="eastAsia"/>
                <w:color w:val="000000"/>
                <w:kern w:val="0"/>
                <w:sz w:val="22"/>
                <w:szCs w:val="22"/>
              </w:rPr>
              <w:t>计</w:t>
            </w:r>
          </w:p>
        </w:tc>
        <w:tc>
          <w:tcPr>
            <w:tcW w:w="992" w:type="dxa"/>
            <w:noWrap/>
            <w:vAlign w:val="center"/>
          </w:tcPr>
          <w:p>
            <w:pPr>
              <w:widowControl/>
              <w:spacing w:line="240" w:lineRule="exact"/>
              <w:jc w:val="center"/>
              <w:rPr>
                <w:rFonts w:hint="default" w:eastAsia="宋体"/>
                <w:color w:val="000000"/>
                <w:kern w:val="0"/>
                <w:sz w:val="22"/>
                <w:szCs w:val="22"/>
                <w:lang w:val="en-US" w:eastAsia="zh-CN"/>
              </w:rPr>
            </w:pPr>
            <w:r>
              <w:rPr>
                <w:rFonts w:hint="eastAsia"/>
                <w:color w:val="000000"/>
                <w:kern w:val="0"/>
                <w:sz w:val="22"/>
                <w:szCs w:val="22"/>
                <w:lang w:val="en-US" w:eastAsia="zh-CN"/>
              </w:rPr>
              <w:t>300</w:t>
            </w:r>
          </w:p>
        </w:tc>
        <w:tc>
          <w:tcPr>
            <w:tcW w:w="1276" w:type="dxa"/>
            <w:noWrap/>
            <w:vAlign w:val="center"/>
          </w:tcPr>
          <w:p>
            <w:pPr>
              <w:widowControl/>
              <w:spacing w:line="240" w:lineRule="exact"/>
              <w:jc w:val="center"/>
              <w:rPr>
                <w:rFonts w:hint="default" w:eastAsia="宋体"/>
                <w:color w:val="000000"/>
                <w:kern w:val="0"/>
                <w:sz w:val="22"/>
                <w:szCs w:val="22"/>
                <w:lang w:val="en-US" w:eastAsia="zh-CN"/>
              </w:rPr>
            </w:pPr>
            <w:r>
              <w:rPr>
                <w:rFonts w:hint="eastAsia"/>
                <w:color w:val="000000"/>
                <w:kern w:val="0"/>
                <w:sz w:val="22"/>
                <w:szCs w:val="22"/>
                <w:lang w:val="en-US" w:eastAsia="zh-CN"/>
              </w:rPr>
              <w:t>300</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财政拨款</w:t>
            </w:r>
          </w:p>
        </w:tc>
        <w:tc>
          <w:tcPr>
            <w:tcW w:w="992" w:type="dxa"/>
            <w:noWrap/>
            <w:vAlign w:val="center"/>
          </w:tcPr>
          <w:p>
            <w:pPr>
              <w:widowControl/>
              <w:spacing w:line="240" w:lineRule="exact"/>
              <w:jc w:val="center"/>
              <w:rPr>
                <w:rFonts w:hint="default" w:ascii="Times New Roman" w:hAnsi="Times New Roman" w:eastAsia="宋体" w:cs="Times New Roman"/>
                <w:color w:val="000000"/>
                <w:kern w:val="0"/>
                <w:sz w:val="22"/>
                <w:szCs w:val="22"/>
                <w:lang w:val="en-US" w:eastAsia="zh-CN" w:bidi="ar-SA"/>
              </w:rPr>
            </w:pPr>
            <w:r>
              <w:rPr>
                <w:rFonts w:hint="eastAsia"/>
                <w:color w:val="000000"/>
                <w:kern w:val="0"/>
                <w:sz w:val="22"/>
                <w:szCs w:val="22"/>
                <w:lang w:val="en-US" w:eastAsia="zh-CN"/>
              </w:rPr>
              <w:t>300</w:t>
            </w:r>
          </w:p>
        </w:tc>
        <w:tc>
          <w:tcPr>
            <w:tcW w:w="1276" w:type="dxa"/>
            <w:noWrap/>
            <w:vAlign w:val="center"/>
          </w:tcPr>
          <w:p>
            <w:pPr>
              <w:widowControl/>
              <w:spacing w:line="240" w:lineRule="exact"/>
              <w:jc w:val="center"/>
              <w:rPr>
                <w:rFonts w:hint="default" w:ascii="Times New Roman" w:hAnsi="Times New Roman" w:eastAsia="宋体" w:cs="Times New Roman"/>
                <w:color w:val="000000"/>
                <w:kern w:val="0"/>
                <w:sz w:val="22"/>
                <w:szCs w:val="22"/>
                <w:lang w:val="en-US" w:eastAsia="zh-CN" w:bidi="ar-SA"/>
              </w:rPr>
            </w:pPr>
            <w:r>
              <w:rPr>
                <w:rFonts w:hint="eastAsia"/>
                <w:color w:val="000000"/>
                <w:kern w:val="0"/>
                <w:sz w:val="22"/>
                <w:szCs w:val="22"/>
                <w:lang w:val="en-US" w:eastAsia="zh-CN"/>
              </w:rPr>
              <w:t>300</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其他资金</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85" w:type="dxa"/>
            <w:vMerge w:val="restart"/>
            <w:noWrap/>
            <w:vAlign w:val="center"/>
          </w:tcPr>
          <w:p>
            <w:pPr>
              <w:widowControl/>
              <w:spacing w:line="240" w:lineRule="exact"/>
              <w:jc w:val="center"/>
              <w:rPr>
                <w:color w:val="000000"/>
                <w:kern w:val="0"/>
                <w:sz w:val="22"/>
                <w:szCs w:val="22"/>
              </w:rPr>
            </w:pPr>
            <w:r>
              <w:rPr>
                <w:rFonts w:hint="eastAsia"/>
                <w:color w:val="000000"/>
                <w:kern w:val="0"/>
                <w:sz w:val="22"/>
                <w:szCs w:val="22"/>
              </w:rPr>
              <w:t>财政拨款结构</w:t>
            </w: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项目</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合计</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一般公共预算安排</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政府性基金预算安排</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国有资本经营预算安排</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预算额</w:t>
            </w:r>
          </w:p>
          <w:p>
            <w:pPr>
              <w:widowControl/>
              <w:spacing w:line="240" w:lineRule="exact"/>
              <w:jc w:val="center"/>
              <w:rPr>
                <w:color w:val="000000"/>
                <w:kern w:val="0"/>
                <w:sz w:val="22"/>
                <w:szCs w:val="22"/>
              </w:rPr>
            </w:pPr>
            <w:r>
              <w:rPr>
                <w:color w:val="000000"/>
                <w:kern w:val="0"/>
                <w:sz w:val="22"/>
                <w:szCs w:val="22"/>
              </w:rPr>
              <w:t>(</w:t>
            </w:r>
            <w:r>
              <w:rPr>
                <w:rFonts w:hint="eastAsia"/>
                <w:color w:val="000000"/>
                <w:kern w:val="0"/>
                <w:sz w:val="22"/>
                <w:szCs w:val="22"/>
              </w:rPr>
              <w:t>百元</w:t>
            </w:r>
            <w:r>
              <w:rPr>
                <w:color w:val="000000"/>
                <w:kern w:val="0"/>
                <w:sz w:val="22"/>
                <w:szCs w:val="22"/>
              </w:rPr>
              <w:t>)</w:t>
            </w:r>
          </w:p>
        </w:tc>
        <w:tc>
          <w:tcPr>
            <w:tcW w:w="992" w:type="dxa"/>
            <w:noWrap/>
            <w:vAlign w:val="center"/>
          </w:tcPr>
          <w:p>
            <w:pPr>
              <w:widowControl/>
              <w:spacing w:line="240" w:lineRule="exact"/>
              <w:jc w:val="center"/>
              <w:rPr>
                <w:rFonts w:hint="default" w:ascii="Times New Roman" w:hAnsi="Times New Roman" w:eastAsia="宋体" w:cs="Times New Roman"/>
                <w:color w:val="000000"/>
                <w:kern w:val="0"/>
                <w:sz w:val="22"/>
                <w:szCs w:val="22"/>
                <w:lang w:val="en-US" w:eastAsia="zh-CN" w:bidi="ar-SA"/>
              </w:rPr>
            </w:pPr>
            <w:r>
              <w:rPr>
                <w:rFonts w:hint="eastAsia"/>
                <w:color w:val="000000"/>
                <w:kern w:val="0"/>
                <w:sz w:val="22"/>
                <w:szCs w:val="22"/>
                <w:lang w:val="en-US" w:eastAsia="zh-CN"/>
              </w:rPr>
              <w:t>300</w:t>
            </w:r>
          </w:p>
        </w:tc>
        <w:tc>
          <w:tcPr>
            <w:tcW w:w="1276" w:type="dxa"/>
            <w:noWrap/>
            <w:vAlign w:val="center"/>
          </w:tcPr>
          <w:p>
            <w:pPr>
              <w:widowControl/>
              <w:spacing w:line="240" w:lineRule="exact"/>
              <w:jc w:val="center"/>
              <w:rPr>
                <w:rFonts w:hint="default" w:ascii="Times New Roman" w:hAnsi="Times New Roman" w:eastAsia="宋体" w:cs="Times New Roman"/>
                <w:color w:val="000000"/>
                <w:kern w:val="0"/>
                <w:sz w:val="22"/>
                <w:szCs w:val="22"/>
                <w:lang w:val="en-US" w:eastAsia="zh-CN" w:bidi="ar-SA"/>
              </w:rPr>
            </w:pPr>
            <w:r>
              <w:rPr>
                <w:rFonts w:hint="eastAsia"/>
                <w:color w:val="000000"/>
                <w:kern w:val="0"/>
                <w:sz w:val="22"/>
                <w:szCs w:val="22"/>
                <w:lang w:val="en-US" w:eastAsia="zh-CN"/>
              </w:rPr>
              <w:t>300</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执行额</w:t>
            </w:r>
          </w:p>
          <w:p>
            <w:pPr>
              <w:widowControl/>
              <w:spacing w:line="240" w:lineRule="exact"/>
              <w:jc w:val="center"/>
              <w:rPr>
                <w:color w:val="000000"/>
                <w:kern w:val="0"/>
                <w:sz w:val="22"/>
                <w:szCs w:val="22"/>
              </w:rPr>
            </w:pPr>
            <w:r>
              <w:rPr>
                <w:color w:val="000000"/>
                <w:kern w:val="0"/>
                <w:sz w:val="22"/>
                <w:szCs w:val="22"/>
              </w:rPr>
              <w:t>(</w:t>
            </w:r>
            <w:r>
              <w:rPr>
                <w:rFonts w:hint="eastAsia"/>
                <w:color w:val="000000"/>
                <w:kern w:val="0"/>
                <w:sz w:val="22"/>
                <w:szCs w:val="22"/>
              </w:rPr>
              <w:t>百元</w:t>
            </w:r>
            <w:r>
              <w:rPr>
                <w:color w:val="000000"/>
                <w:kern w:val="0"/>
                <w:sz w:val="22"/>
                <w:szCs w:val="22"/>
              </w:rPr>
              <w:t>)</w:t>
            </w:r>
          </w:p>
        </w:tc>
        <w:tc>
          <w:tcPr>
            <w:tcW w:w="992" w:type="dxa"/>
            <w:noWrap/>
            <w:vAlign w:val="center"/>
          </w:tcPr>
          <w:p>
            <w:pPr>
              <w:widowControl/>
              <w:spacing w:line="240" w:lineRule="exact"/>
              <w:jc w:val="center"/>
              <w:rPr>
                <w:rFonts w:hint="default" w:ascii="Times New Roman" w:hAnsi="Times New Roman" w:eastAsia="宋体" w:cs="Times New Roman"/>
                <w:color w:val="000000"/>
                <w:kern w:val="0"/>
                <w:sz w:val="22"/>
                <w:szCs w:val="22"/>
                <w:lang w:val="en-US" w:eastAsia="zh-CN" w:bidi="ar-SA"/>
              </w:rPr>
            </w:pPr>
            <w:r>
              <w:rPr>
                <w:rFonts w:hint="eastAsia"/>
                <w:color w:val="000000"/>
                <w:kern w:val="0"/>
                <w:sz w:val="22"/>
                <w:szCs w:val="22"/>
                <w:lang w:val="en-US" w:eastAsia="zh-CN"/>
              </w:rPr>
              <w:t>300</w:t>
            </w:r>
          </w:p>
        </w:tc>
        <w:tc>
          <w:tcPr>
            <w:tcW w:w="1276" w:type="dxa"/>
            <w:noWrap/>
            <w:vAlign w:val="center"/>
          </w:tcPr>
          <w:p>
            <w:pPr>
              <w:widowControl/>
              <w:spacing w:line="240" w:lineRule="exact"/>
              <w:jc w:val="center"/>
              <w:rPr>
                <w:rFonts w:hint="default" w:ascii="Times New Roman" w:hAnsi="Times New Roman" w:eastAsia="宋体" w:cs="Times New Roman"/>
                <w:color w:val="000000"/>
                <w:kern w:val="0"/>
                <w:sz w:val="22"/>
                <w:szCs w:val="22"/>
                <w:lang w:val="en-US" w:eastAsia="zh-CN" w:bidi="ar-SA"/>
              </w:rPr>
            </w:pPr>
            <w:r>
              <w:rPr>
                <w:rFonts w:hint="eastAsia"/>
                <w:color w:val="000000"/>
                <w:kern w:val="0"/>
                <w:sz w:val="22"/>
                <w:szCs w:val="22"/>
                <w:lang w:val="en-US" w:eastAsia="zh-CN"/>
              </w:rPr>
              <w:t>300</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当年结转结余额</w:t>
            </w:r>
            <w:r>
              <w:rPr>
                <w:color w:val="000000"/>
                <w:kern w:val="0"/>
                <w:sz w:val="22"/>
                <w:szCs w:val="22"/>
              </w:rPr>
              <w:t>(</w:t>
            </w:r>
            <w:r>
              <w:rPr>
                <w:rFonts w:hint="eastAsia"/>
                <w:color w:val="000000"/>
                <w:kern w:val="0"/>
                <w:sz w:val="22"/>
                <w:szCs w:val="22"/>
              </w:rPr>
              <w:t>百元</w:t>
            </w:r>
            <w:r>
              <w:rPr>
                <w:color w:val="000000"/>
                <w:kern w:val="0"/>
                <w:sz w:val="22"/>
                <w:szCs w:val="22"/>
              </w:rPr>
              <w:t>)</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结转结余率</w:t>
            </w:r>
            <w:r>
              <w:rPr>
                <w:color w:val="000000"/>
                <w:kern w:val="0"/>
                <w:sz w:val="22"/>
                <w:szCs w:val="22"/>
              </w:rPr>
              <w:t>%</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结转结余变动率</w:t>
            </w:r>
            <w:r>
              <w:rPr>
                <w:color w:val="000000"/>
                <w:kern w:val="0"/>
                <w:sz w:val="22"/>
                <w:szCs w:val="22"/>
              </w:rPr>
              <w:t>%</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3" w:hRule="atLeast"/>
          <w:jc w:val="center"/>
        </w:trPr>
        <w:tc>
          <w:tcPr>
            <w:tcW w:w="885" w:type="dxa"/>
            <w:vMerge w:val="restart"/>
            <w:noWrap/>
            <w:vAlign w:val="center"/>
          </w:tcPr>
          <w:p>
            <w:pPr>
              <w:widowControl/>
              <w:spacing w:line="240" w:lineRule="exact"/>
              <w:jc w:val="center"/>
              <w:rPr>
                <w:color w:val="000000"/>
                <w:kern w:val="0"/>
                <w:sz w:val="22"/>
                <w:szCs w:val="22"/>
              </w:rPr>
            </w:pPr>
            <w:r>
              <w:rPr>
                <w:rFonts w:hint="eastAsia"/>
                <w:color w:val="000000"/>
                <w:kern w:val="0"/>
                <w:sz w:val="22"/>
                <w:szCs w:val="22"/>
              </w:rPr>
              <w:t>年度总体目标</w:t>
            </w:r>
          </w:p>
        </w:tc>
        <w:tc>
          <w:tcPr>
            <w:tcW w:w="2605" w:type="dxa"/>
            <w:gridSpan w:val="2"/>
            <w:noWrap/>
            <w:vAlign w:val="center"/>
          </w:tcPr>
          <w:p>
            <w:pPr>
              <w:widowControl/>
              <w:spacing w:line="240" w:lineRule="exact"/>
              <w:jc w:val="center"/>
              <w:rPr>
                <w:color w:val="000000"/>
                <w:kern w:val="0"/>
                <w:sz w:val="22"/>
                <w:szCs w:val="22"/>
              </w:rPr>
            </w:pPr>
            <w:r>
              <w:rPr>
                <w:rFonts w:hint="eastAsia"/>
                <w:color w:val="000000"/>
                <w:kern w:val="0"/>
                <w:sz w:val="22"/>
                <w:szCs w:val="22"/>
              </w:rPr>
              <w:t>预算总体目标</w:t>
            </w:r>
          </w:p>
        </w:tc>
        <w:tc>
          <w:tcPr>
            <w:tcW w:w="2357" w:type="dxa"/>
            <w:gridSpan w:val="2"/>
            <w:noWrap/>
            <w:vAlign w:val="center"/>
          </w:tcPr>
          <w:p>
            <w:pPr>
              <w:widowControl/>
              <w:spacing w:line="240" w:lineRule="exact"/>
              <w:jc w:val="center"/>
              <w:rPr>
                <w:color w:val="000000"/>
                <w:kern w:val="0"/>
                <w:sz w:val="22"/>
                <w:szCs w:val="22"/>
              </w:rPr>
            </w:pPr>
            <w:r>
              <w:rPr>
                <w:rFonts w:hint="eastAsia"/>
                <w:color w:val="000000"/>
                <w:kern w:val="0"/>
                <w:sz w:val="22"/>
                <w:szCs w:val="22"/>
              </w:rPr>
              <w:t>预算总体目标执行结果</w:t>
            </w:r>
          </w:p>
        </w:tc>
        <w:tc>
          <w:tcPr>
            <w:tcW w:w="3740" w:type="dxa"/>
            <w:gridSpan w:val="2"/>
            <w:noWrap/>
            <w:vAlign w:val="center"/>
          </w:tcPr>
          <w:p>
            <w:pPr>
              <w:widowControl/>
              <w:spacing w:line="240" w:lineRule="exact"/>
              <w:jc w:val="center"/>
              <w:rPr>
                <w:color w:val="000000"/>
                <w:kern w:val="0"/>
                <w:sz w:val="22"/>
                <w:szCs w:val="22"/>
              </w:rPr>
            </w:pPr>
            <w:r>
              <w:rPr>
                <w:rFonts w:hint="eastAsia"/>
                <w:color w:val="000000"/>
                <w:kern w:val="0"/>
                <w:sz w:val="22"/>
                <w:szCs w:val="22"/>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19" w:hRule="atLeast"/>
          <w:jc w:val="center"/>
        </w:trPr>
        <w:tc>
          <w:tcPr>
            <w:tcW w:w="885" w:type="dxa"/>
            <w:vMerge w:val="continue"/>
            <w:vAlign w:val="center"/>
          </w:tcPr>
          <w:p>
            <w:pPr>
              <w:widowControl/>
              <w:spacing w:line="240" w:lineRule="exact"/>
              <w:jc w:val="center"/>
              <w:rPr>
                <w:color w:val="000000"/>
                <w:kern w:val="0"/>
                <w:sz w:val="22"/>
                <w:szCs w:val="22"/>
              </w:rPr>
            </w:pPr>
          </w:p>
        </w:tc>
        <w:tc>
          <w:tcPr>
            <w:tcW w:w="2605" w:type="dxa"/>
            <w:gridSpan w:val="2"/>
            <w:noWrap/>
            <w:vAlign w:val="center"/>
          </w:tcPr>
          <w:p>
            <w:pPr>
              <w:widowControl/>
              <w:spacing w:line="240" w:lineRule="exact"/>
              <w:jc w:val="center"/>
              <w:rPr>
                <w:color w:val="000000"/>
                <w:kern w:val="0"/>
                <w:sz w:val="22"/>
                <w:szCs w:val="22"/>
              </w:rPr>
            </w:pPr>
            <w:r>
              <w:rPr>
                <w:rFonts w:hint="eastAsia"/>
                <w:color w:val="000000"/>
                <w:kern w:val="0"/>
                <w:sz w:val="22"/>
                <w:szCs w:val="22"/>
                <w:lang w:val="en-US" w:eastAsia="zh-CN"/>
              </w:rPr>
              <w:t>温暖过冬慰问金</w:t>
            </w:r>
          </w:p>
        </w:tc>
        <w:tc>
          <w:tcPr>
            <w:tcW w:w="2357" w:type="dxa"/>
            <w:gridSpan w:val="2"/>
            <w:noWrap/>
            <w:vAlign w:val="center"/>
          </w:tcPr>
          <w:p>
            <w:pPr>
              <w:widowControl/>
              <w:spacing w:line="240" w:lineRule="exact"/>
              <w:jc w:val="center"/>
              <w:rPr>
                <w:rFonts w:hint="default" w:eastAsia="宋体"/>
                <w:color w:val="000000"/>
                <w:kern w:val="0"/>
                <w:sz w:val="22"/>
                <w:szCs w:val="22"/>
                <w:lang w:val="en-US" w:eastAsia="zh-CN"/>
              </w:rPr>
            </w:pPr>
            <w:r>
              <w:rPr>
                <w:rFonts w:hint="eastAsia"/>
                <w:color w:val="000000"/>
                <w:kern w:val="0"/>
                <w:sz w:val="22"/>
                <w:szCs w:val="22"/>
                <w:lang w:val="en-US" w:eastAsia="zh-CN"/>
              </w:rPr>
              <w:t>慰问辖区困难群众</w:t>
            </w:r>
          </w:p>
        </w:tc>
        <w:tc>
          <w:tcPr>
            <w:tcW w:w="3740" w:type="dxa"/>
            <w:gridSpan w:val="2"/>
            <w:noWrap/>
            <w:vAlign w:val="center"/>
          </w:tcPr>
          <w:p>
            <w:pPr>
              <w:widowControl/>
              <w:spacing w:line="240" w:lineRule="exact"/>
              <w:jc w:val="center"/>
              <w:rPr>
                <w:color w:val="000000"/>
                <w:kern w:val="0"/>
                <w:sz w:val="22"/>
                <w:szCs w:val="22"/>
              </w:rPr>
            </w:pPr>
            <w:r>
              <w:rPr>
                <w:rFonts w:hint="eastAsia"/>
                <w:color w:val="000000"/>
                <w:kern w:val="0"/>
                <w:sz w:val="22"/>
                <w:szCs w:val="22"/>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14" w:hRule="atLeast"/>
          <w:jc w:val="center"/>
        </w:trPr>
        <w:tc>
          <w:tcPr>
            <w:tcW w:w="885" w:type="dxa"/>
            <w:vMerge w:val="restart"/>
            <w:noWrap/>
            <w:vAlign w:val="center"/>
          </w:tcPr>
          <w:p>
            <w:pPr>
              <w:widowControl/>
              <w:spacing w:line="240" w:lineRule="exact"/>
              <w:jc w:val="center"/>
              <w:rPr>
                <w:color w:val="000000"/>
                <w:kern w:val="0"/>
                <w:sz w:val="22"/>
                <w:szCs w:val="22"/>
              </w:rPr>
            </w:pPr>
          </w:p>
          <w:p>
            <w:pPr>
              <w:widowControl/>
              <w:spacing w:line="240" w:lineRule="exact"/>
              <w:jc w:val="center"/>
              <w:rPr>
                <w:color w:val="000000"/>
                <w:kern w:val="0"/>
                <w:sz w:val="22"/>
                <w:szCs w:val="22"/>
              </w:rPr>
            </w:pPr>
          </w:p>
          <w:p>
            <w:pPr>
              <w:widowControl/>
              <w:spacing w:line="240" w:lineRule="exact"/>
              <w:jc w:val="center"/>
              <w:rPr>
                <w:color w:val="000000"/>
                <w:kern w:val="0"/>
                <w:sz w:val="22"/>
                <w:szCs w:val="22"/>
              </w:rPr>
            </w:pPr>
          </w:p>
          <w:p>
            <w:pPr>
              <w:widowControl/>
              <w:spacing w:line="240" w:lineRule="exact"/>
              <w:jc w:val="center"/>
              <w:rPr>
                <w:color w:val="000000"/>
                <w:kern w:val="0"/>
                <w:sz w:val="22"/>
                <w:szCs w:val="22"/>
              </w:rPr>
            </w:pPr>
          </w:p>
          <w:p>
            <w:pPr>
              <w:widowControl/>
              <w:spacing w:line="240" w:lineRule="exact"/>
              <w:jc w:val="center"/>
              <w:rPr>
                <w:rFonts w:ascii="宋体" w:hAnsi="宋体" w:cs="宋体"/>
                <w:color w:val="000000"/>
                <w:kern w:val="0"/>
                <w:sz w:val="22"/>
                <w:szCs w:val="22"/>
              </w:rPr>
            </w:pPr>
          </w:p>
          <w:p>
            <w:pPr>
              <w:widowControl/>
              <w:spacing w:line="240" w:lineRule="exact"/>
              <w:jc w:val="center"/>
              <w:rPr>
                <w:rFonts w:ascii="宋体" w:hAnsi="宋体" w:cs="宋体"/>
                <w:color w:val="000000"/>
                <w:kern w:val="0"/>
                <w:sz w:val="22"/>
                <w:szCs w:val="22"/>
              </w:rPr>
            </w:pPr>
            <w:r>
              <w:rPr>
                <w:rFonts w:hint="eastAsia" w:ascii="宋体" w:hAnsi="宋体" w:cs="宋体"/>
                <w:color w:val="000000"/>
                <w:kern w:val="0"/>
                <w:sz w:val="22"/>
                <w:szCs w:val="22"/>
              </w:rPr>
              <w:t>年</w:t>
            </w:r>
          </w:p>
          <w:p>
            <w:pPr>
              <w:widowControl/>
              <w:spacing w:line="240" w:lineRule="exact"/>
              <w:jc w:val="center"/>
              <w:rPr>
                <w:rFonts w:ascii="宋体" w:hAnsi="宋体" w:cs="宋体"/>
                <w:color w:val="000000"/>
                <w:kern w:val="0"/>
                <w:sz w:val="22"/>
                <w:szCs w:val="22"/>
              </w:rPr>
            </w:pPr>
            <w:r>
              <w:rPr>
                <w:rFonts w:hint="eastAsia" w:ascii="宋体" w:hAnsi="宋体" w:cs="宋体"/>
                <w:color w:val="000000"/>
                <w:kern w:val="0"/>
                <w:sz w:val="22"/>
                <w:szCs w:val="22"/>
              </w:rPr>
              <w:t>度</w:t>
            </w:r>
          </w:p>
          <w:p>
            <w:pPr>
              <w:widowControl/>
              <w:spacing w:line="240" w:lineRule="exact"/>
              <w:jc w:val="center"/>
              <w:rPr>
                <w:rFonts w:ascii="宋体" w:hAnsi="宋体" w:cs="宋体"/>
                <w:color w:val="000000"/>
                <w:kern w:val="0"/>
                <w:sz w:val="22"/>
                <w:szCs w:val="22"/>
              </w:rPr>
            </w:pPr>
            <w:r>
              <w:rPr>
                <w:rFonts w:hint="eastAsia" w:ascii="宋体" w:hAnsi="宋体" w:cs="宋体"/>
                <w:color w:val="000000"/>
                <w:kern w:val="0"/>
                <w:sz w:val="22"/>
                <w:szCs w:val="22"/>
              </w:rPr>
              <w:t>绩</w:t>
            </w:r>
          </w:p>
          <w:p>
            <w:pPr>
              <w:widowControl/>
              <w:spacing w:line="240" w:lineRule="exact"/>
              <w:jc w:val="center"/>
              <w:rPr>
                <w:rFonts w:ascii="宋体" w:hAnsi="宋体" w:cs="宋体"/>
                <w:color w:val="000000"/>
                <w:kern w:val="0"/>
                <w:sz w:val="22"/>
                <w:szCs w:val="22"/>
              </w:rPr>
            </w:pPr>
            <w:r>
              <w:rPr>
                <w:rFonts w:hint="eastAsia" w:ascii="宋体" w:hAnsi="宋体" w:cs="宋体"/>
                <w:color w:val="000000"/>
                <w:kern w:val="0"/>
                <w:sz w:val="22"/>
                <w:szCs w:val="22"/>
              </w:rPr>
              <w:t>效</w:t>
            </w:r>
          </w:p>
          <w:p>
            <w:pPr>
              <w:widowControl/>
              <w:spacing w:line="240" w:lineRule="exact"/>
              <w:jc w:val="center"/>
              <w:rPr>
                <w:rFonts w:ascii="宋体" w:hAnsi="宋体" w:cs="宋体"/>
                <w:color w:val="000000"/>
                <w:kern w:val="0"/>
                <w:sz w:val="22"/>
                <w:szCs w:val="22"/>
              </w:rPr>
            </w:pPr>
            <w:r>
              <w:rPr>
                <w:rFonts w:hint="eastAsia" w:ascii="宋体" w:hAnsi="宋体" w:cs="宋体"/>
                <w:color w:val="000000"/>
                <w:kern w:val="0"/>
                <w:sz w:val="22"/>
                <w:szCs w:val="22"/>
              </w:rPr>
              <w:t>指</w:t>
            </w:r>
          </w:p>
          <w:p>
            <w:pPr>
              <w:widowControl/>
              <w:spacing w:line="240" w:lineRule="exact"/>
              <w:jc w:val="center"/>
              <w:rPr>
                <w:color w:val="000000"/>
                <w:kern w:val="0"/>
                <w:sz w:val="22"/>
                <w:szCs w:val="22"/>
              </w:rPr>
            </w:pPr>
            <w:r>
              <w:rPr>
                <w:rFonts w:hint="eastAsia" w:ascii="宋体" w:hAnsi="宋体" w:cs="宋体"/>
                <w:color w:val="000000"/>
                <w:kern w:val="0"/>
                <w:sz w:val="22"/>
                <w:szCs w:val="22"/>
              </w:rPr>
              <w:t>标</w:t>
            </w: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一级</w:t>
            </w:r>
          </w:p>
          <w:p>
            <w:pPr>
              <w:widowControl/>
              <w:spacing w:line="240" w:lineRule="exact"/>
              <w:jc w:val="center"/>
              <w:rPr>
                <w:color w:val="000000"/>
                <w:kern w:val="0"/>
                <w:sz w:val="22"/>
                <w:szCs w:val="22"/>
              </w:rPr>
            </w:pPr>
            <w:r>
              <w:rPr>
                <w:rFonts w:hint="eastAsia"/>
                <w:color w:val="000000"/>
                <w:kern w:val="0"/>
                <w:sz w:val="22"/>
                <w:szCs w:val="22"/>
              </w:rPr>
              <w:t>指标</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二级指标</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三级</w:t>
            </w:r>
          </w:p>
          <w:p>
            <w:pPr>
              <w:widowControl/>
              <w:spacing w:line="240" w:lineRule="exact"/>
              <w:jc w:val="center"/>
              <w:rPr>
                <w:color w:val="000000"/>
                <w:kern w:val="0"/>
                <w:sz w:val="22"/>
                <w:szCs w:val="22"/>
              </w:rPr>
            </w:pPr>
            <w:r>
              <w:rPr>
                <w:rFonts w:hint="eastAsia"/>
                <w:color w:val="000000"/>
                <w:kern w:val="0"/>
                <w:sz w:val="22"/>
                <w:szCs w:val="22"/>
              </w:rPr>
              <w:t>指标</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预算指标值</w:t>
            </w:r>
            <w:r>
              <w:rPr>
                <w:color w:val="000000"/>
                <w:kern w:val="0"/>
                <w:sz w:val="22"/>
                <w:szCs w:val="22"/>
              </w:rPr>
              <w:t>(</w:t>
            </w:r>
            <w:r>
              <w:rPr>
                <w:rFonts w:hint="eastAsia"/>
                <w:color w:val="000000"/>
                <w:kern w:val="0"/>
                <w:sz w:val="22"/>
                <w:szCs w:val="22"/>
              </w:rPr>
              <w:t>包含数字及文字描述</w:t>
            </w:r>
            <w:r>
              <w:rPr>
                <w:color w:val="000000"/>
                <w:kern w:val="0"/>
                <w:sz w:val="22"/>
                <w:szCs w:val="22"/>
              </w:rPr>
              <w:t>)</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预算指标值执行结果</w:t>
            </w:r>
            <w:r>
              <w:rPr>
                <w:color w:val="000000"/>
                <w:kern w:val="0"/>
                <w:sz w:val="22"/>
                <w:szCs w:val="22"/>
              </w:rPr>
              <w:t>(</w:t>
            </w:r>
            <w:r>
              <w:rPr>
                <w:rFonts w:hint="eastAsia"/>
                <w:color w:val="000000"/>
                <w:kern w:val="0"/>
                <w:sz w:val="22"/>
                <w:szCs w:val="22"/>
              </w:rPr>
              <w:t>包含数字及文字描述</w:t>
            </w:r>
            <w:r>
              <w:rPr>
                <w:color w:val="000000"/>
                <w:kern w:val="0"/>
                <w:sz w:val="22"/>
                <w:szCs w:val="22"/>
              </w:rPr>
              <w:t>)</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5"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vMerge w:val="restart"/>
            <w:noWrap/>
            <w:vAlign w:val="center"/>
          </w:tcPr>
          <w:p>
            <w:pPr>
              <w:widowControl/>
              <w:spacing w:line="240" w:lineRule="exact"/>
              <w:jc w:val="center"/>
              <w:rPr>
                <w:color w:val="000000"/>
                <w:kern w:val="0"/>
                <w:sz w:val="22"/>
                <w:szCs w:val="22"/>
              </w:rPr>
            </w:pPr>
            <w:r>
              <w:rPr>
                <w:rFonts w:hint="eastAsia"/>
                <w:color w:val="000000"/>
                <w:kern w:val="0"/>
                <w:sz w:val="22"/>
                <w:szCs w:val="22"/>
              </w:rPr>
              <w:t>项目</w:t>
            </w:r>
          </w:p>
          <w:p>
            <w:pPr>
              <w:widowControl/>
              <w:spacing w:line="240" w:lineRule="exact"/>
              <w:jc w:val="center"/>
              <w:rPr>
                <w:color w:val="000000"/>
                <w:kern w:val="0"/>
                <w:sz w:val="22"/>
                <w:szCs w:val="22"/>
              </w:rPr>
            </w:pPr>
            <w:r>
              <w:rPr>
                <w:rFonts w:hint="eastAsia"/>
                <w:color w:val="000000"/>
                <w:kern w:val="0"/>
                <w:sz w:val="22"/>
                <w:szCs w:val="22"/>
              </w:rPr>
              <w:t>完成</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数量</w:t>
            </w:r>
          </w:p>
          <w:p>
            <w:pPr>
              <w:widowControl/>
              <w:spacing w:line="240" w:lineRule="exact"/>
              <w:jc w:val="center"/>
              <w:rPr>
                <w:color w:val="000000"/>
                <w:kern w:val="0"/>
                <w:sz w:val="22"/>
                <w:szCs w:val="22"/>
              </w:rPr>
            </w:pPr>
            <w:r>
              <w:rPr>
                <w:rFonts w:hint="eastAsia"/>
                <w:color w:val="000000"/>
                <w:kern w:val="0"/>
                <w:sz w:val="22"/>
                <w:szCs w:val="22"/>
              </w:rPr>
              <w:t>指标</w:t>
            </w:r>
          </w:p>
        </w:tc>
        <w:tc>
          <w:tcPr>
            <w:tcW w:w="1276" w:type="dxa"/>
            <w:noWrap/>
            <w:vAlign w:val="center"/>
          </w:tcPr>
          <w:p>
            <w:pPr>
              <w:widowControl/>
              <w:spacing w:line="240" w:lineRule="exact"/>
              <w:jc w:val="center"/>
              <w:rPr>
                <w:color w:val="000000"/>
                <w:kern w:val="0"/>
                <w:sz w:val="22"/>
                <w:szCs w:val="22"/>
              </w:rPr>
            </w:pPr>
          </w:p>
        </w:tc>
        <w:tc>
          <w:tcPr>
            <w:tcW w:w="1081" w:type="dxa"/>
            <w:noWrap/>
            <w:vAlign w:val="center"/>
          </w:tcPr>
          <w:p>
            <w:pPr>
              <w:widowControl/>
              <w:spacing w:line="240" w:lineRule="exact"/>
              <w:jc w:val="center"/>
              <w:rPr>
                <w:color w:val="000000"/>
                <w:kern w:val="0"/>
                <w:sz w:val="22"/>
                <w:szCs w:val="22"/>
              </w:rPr>
            </w:pPr>
          </w:p>
        </w:tc>
        <w:tc>
          <w:tcPr>
            <w:tcW w:w="1537" w:type="dxa"/>
            <w:noWrap/>
            <w:vAlign w:val="center"/>
          </w:tcPr>
          <w:p>
            <w:pPr>
              <w:widowControl/>
              <w:spacing w:line="240" w:lineRule="exact"/>
              <w:jc w:val="center"/>
              <w:rPr>
                <w:color w:val="000000"/>
                <w:kern w:val="0"/>
                <w:sz w:val="22"/>
                <w:szCs w:val="22"/>
              </w:rPr>
            </w:pP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5"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vMerge w:val="continue"/>
            <w:vAlign w:val="center"/>
          </w:tcPr>
          <w:p>
            <w:pPr>
              <w:widowControl/>
              <w:spacing w:line="240" w:lineRule="exact"/>
              <w:jc w:val="center"/>
              <w:rPr>
                <w:color w:val="000000"/>
                <w:kern w:val="0"/>
                <w:sz w:val="22"/>
                <w:szCs w:val="22"/>
              </w:rPr>
            </w:pP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质量</w:t>
            </w:r>
          </w:p>
          <w:p>
            <w:pPr>
              <w:widowControl/>
              <w:spacing w:line="240" w:lineRule="exact"/>
              <w:jc w:val="center"/>
              <w:rPr>
                <w:color w:val="000000"/>
                <w:kern w:val="0"/>
                <w:sz w:val="22"/>
                <w:szCs w:val="22"/>
              </w:rPr>
            </w:pPr>
            <w:r>
              <w:rPr>
                <w:rFonts w:hint="eastAsia"/>
                <w:color w:val="000000"/>
                <w:kern w:val="0"/>
                <w:sz w:val="22"/>
                <w:szCs w:val="22"/>
              </w:rPr>
              <w:t>指标</w:t>
            </w:r>
          </w:p>
        </w:tc>
        <w:tc>
          <w:tcPr>
            <w:tcW w:w="1276" w:type="dxa"/>
            <w:noWrap/>
            <w:vAlign w:val="center"/>
          </w:tcPr>
          <w:p>
            <w:pPr>
              <w:widowControl/>
              <w:spacing w:line="240" w:lineRule="exact"/>
              <w:jc w:val="center"/>
              <w:rPr>
                <w:color w:val="000000"/>
                <w:kern w:val="0"/>
                <w:sz w:val="22"/>
                <w:szCs w:val="22"/>
              </w:rPr>
            </w:pPr>
          </w:p>
        </w:tc>
        <w:tc>
          <w:tcPr>
            <w:tcW w:w="1081" w:type="dxa"/>
            <w:noWrap/>
            <w:vAlign w:val="center"/>
          </w:tcPr>
          <w:p>
            <w:pPr>
              <w:widowControl/>
              <w:spacing w:line="240" w:lineRule="exact"/>
              <w:jc w:val="center"/>
              <w:rPr>
                <w:color w:val="000000"/>
                <w:kern w:val="0"/>
                <w:sz w:val="22"/>
                <w:szCs w:val="22"/>
              </w:rPr>
            </w:pPr>
          </w:p>
        </w:tc>
        <w:tc>
          <w:tcPr>
            <w:tcW w:w="1537" w:type="dxa"/>
            <w:noWrap/>
            <w:vAlign w:val="center"/>
          </w:tcPr>
          <w:p>
            <w:pPr>
              <w:widowControl/>
              <w:spacing w:line="240" w:lineRule="exact"/>
              <w:jc w:val="center"/>
              <w:rPr>
                <w:color w:val="000000"/>
                <w:kern w:val="0"/>
                <w:sz w:val="22"/>
                <w:szCs w:val="22"/>
              </w:rPr>
            </w:pP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42"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vMerge w:val="continue"/>
            <w:vAlign w:val="center"/>
          </w:tcPr>
          <w:p>
            <w:pPr>
              <w:widowControl/>
              <w:spacing w:line="240" w:lineRule="exact"/>
              <w:jc w:val="center"/>
              <w:rPr>
                <w:color w:val="000000"/>
                <w:kern w:val="0"/>
                <w:sz w:val="22"/>
                <w:szCs w:val="22"/>
              </w:rPr>
            </w:pP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成本</w:t>
            </w:r>
          </w:p>
          <w:p>
            <w:pPr>
              <w:widowControl/>
              <w:spacing w:line="240" w:lineRule="exact"/>
              <w:jc w:val="center"/>
              <w:rPr>
                <w:color w:val="000000"/>
                <w:kern w:val="0"/>
                <w:sz w:val="22"/>
                <w:szCs w:val="22"/>
              </w:rPr>
            </w:pPr>
            <w:r>
              <w:rPr>
                <w:rFonts w:hint="eastAsia"/>
                <w:color w:val="000000"/>
                <w:kern w:val="0"/>
                <w:sz w:val="22"/>
                <w:szCs w:val="22"/>
              </w:rPr>
              <w:t>指标</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指标</w:t>
            </w:r>
            <w:r>
              <w:rPr>
                <w:color w:val="000000"/>
                <w:kern w:val="0"/>
                <w:sz w:val="22"/>
                <w:szCs w:val="22"/>
              </w:rPr>
              <w:t>1:</w:t>
            </w:r>
            <w:r>
              <w:rPr>
                <w:rFonts w:hint="eastAsia"/>
                <w:color w:val="000000"/>
                <w:kern w:val="0"/>
                <w:sz w:val="22"/>
                <w:szCs w:val="22"/>
              </w:rPr>
              <w:t>工作经费投入</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小于等于3万元</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财政拨款经费投入3万元。</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5" w:type="dxa"/>
            <w:vMerge w:val="continue"/>
            <w:vAlign w:val="center"/>
          </w:tcPr>
          <w:p>
            <w:pPr>
              <w:widowControl/>
              <w:spacing w:line="240" w:lineRule="exact"/>
              <w:jc w:val="center"/>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s="宋体"/>
                <w:color w:val="000000"/>
                <w:kern w:val="0"/>
                <w:sz w:val="22"/>
                <w:szCs w:val="22"/>
              </w:rPr>
              <w:t>项目</w:t>
            </w:r>
          </w:p>
          <w:p>
            <w:pPr>
              <w:widowControl/>
              <w:jc w:val="center"/>
              <w:rPr>
                <w:color w:val="000000"/>
                <w:kern w:val="0"/>
                <w:sz w:val="22"/>
                <w:szCs w:val="22"/>
              </w:rPr>
            </w:pPr>
            <w:r>
              <w:rPr>
                <w:rFonts w:hint="eastAsia"/>
                <w:color w:val="000000"/>
                <w:sz w:val="22"/>
                <w:szCs w:val="22"/>
              </w:rPr>
              <w:t>效益</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社会效益指标</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指标</w:t>
            </w:r>
            <w:r>
              <w:rPr>
                <w:color w:val="000000"/>
                <w:kern w:val="0"/>
                <w:sz w:val="22"/>
                <w:szCs w:val="22"/>
              </w:rPr>
              <w:t>1:</w:t>
            </w:r>
            <w:r>
              <w:rPr>
                <w:rFonts w:hint="eastAsia"/>
                <w:color w:val="000000"/>
                <w:kern w:val="0"/>
                <w:sz w:val="22"/>
                <w:szCs w:val="22"/>
              </w:rPr>
              <w:t>群众生产</w:t>
            </w:r>
            <w:bookmarkStart w:id="0" w:name="_GoBack"/>
            <w:bookmarkEnd w:id="0"/>
            <w:r>
              <w:rPr>
                <w:rFonts w:hint="eastAsia"/>
                <w:color w:val="000000"/>
                <w:kern w:val="0"/>
                <w:sz w:val="22"/>
                <w:szCs w:val="22"/>
              </w:rPr>
              <w:t>生活质量</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等于100%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群众生产生活质量提升100%</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5" w:hRule="atLeast"/>
          <w:jc w:val="center"/>
        </w:trPr>
        <w:tc>
          <w:tcPr>
            <w:tcW w:w="885" w:type="dxa"/>
            <w:vMerge w:val="continue"/>
            <w:vAlign w:val="center"/>
          </w:tcPr>
          <w:p>
            <w:pPr>
              <w:widowControl/>
              <w:spacing w:line="240" w:lineRule="exact"/>
              <w:jc w:val="left"/>
              <w:rPr>
                <w:color w:val="000000"/>
                <w:kern w:val="0"/>
                <w:sz w:val="22"/>
                <w:szCs w:val="22"/>
              </w:rPr>
            </w:pPr>
          </w:p>
        </w:tc>
        <w:tc>
          <w:tcPr>
            <w:tcW w:w="1613" w:type="dxa"/>
            <w:noWrap/>
            <w:vAlign w:val="center"/>
          </w:tcPr>
          <w:p>
            <w:pPr>
              <w:widowControl/>
              <w:spacing w:line="240" w:lineRule="exact"/>
              <w:jc w:val="center"/>
              <w:rPr>
                <w:color w:val="000000"/>
                <w:kern w:val="0"/>
                <w:sz w:val="22"/>
                <w:szCs w:val="22"/>
              </w:rPr>
            </w:pPr>
            <w:r>
              <w:rPr>
                <w:rFonts w:hint="eastAsia"/>
                <w:color w:val="000000"/>
                <w:kern w:val="0"/>
                <w:sz w:val="22"/>
                <w:szCs w:val="22"/>
              </w:rPr>
              <w:t>满意度</w:t>
            </w:r>
          </w:p>
          <w:p>
            <w:pPr>
              <w:widowControl/>
              <w:spacing w:line="240" w:lineRule="exact"/>
              <w:jc w:val="center"/>
              <w:rPr>
                <w:color w:val="000000"/>
                <w:kern w:val="0"/>
                <w:sz w:val="22"/>
                <w:szCs w:val="22"/>
              </w:rPr>
            </w:pPr>
            <w:r>
              <w:rPr>
                <w:rFonts w:hint="eastAsia"/>
                <w:color w:val="000000"/>
                <w:kern w:val="0"/>
                <w:sz w:val="22"/>
                <w:szCs w:val="22"/>
              </w:rPr>
              <w:t>指标</w:t>
            </w:r>
          </w:p>
        </w:tc>
        <w:tc>
          <w:tcPr>
            <w:tcW w:w="992" w:type="dxa"/>
            <w:noWrap/>
            <w:vAlign w:val="center"/>
          </w:tcPr>
          <w:p>
            <w:pPr>
              <w:widowControl/>
              <w:spacing w:line="240" w:lineRule="exact"/>
              <w:jc w:val="center"/>
              <w:rPr>
                <w:color w:val="000000"/>
                <w:kern w:val="0"/>
                <w:sz w:val="22"/>
                <w:szCs w:val="22"/>
              </w:rPr>
            </w:pPr>
            <w:r>
              <w:rPr>
                <w:rFonts w:hint="eastAsia"/>
                <w:color w:val="000000"/>
                <w:kern w:val="0"/>
                <w:sz w:val="22"/>
                <w:szCs w:val="22"/>
              </w:rPr>
              <w:t>满意度指标</w:t>
            </w:r>
          </w:p>
        </w:tc>
        <w:tc>
          <w:tcPr>
            <w:tcW w:w="1276" w:type="dxa"/>
            <w:noWrap/>
            <w:vAlign w:val="center"/>
          </w:tcPr>
          <w:p>
            <w:pPr>
              <w:widowControl/>
              <w:spacing w:line="240" w:lineRule="exact"/>
              <w:jc w:val="center"/>
              <w:rPr>
                <w:color w:val="000000"/>
                <w:kern w:val="0"/>
                <w:sz w:val="22"/>
                <w:szCs w:val="22"/>
              </w:rPr>
            </w:pPr>
            <w:r>
              <w:rPr>
                <w:rFonts w:hint="eastAsia"/>
                <w:color w:val="000000"/>
                <w:kern w:val="0"/>
                <w:sz w:val="22"/>
                <w:szCs w:val="22"/>
              </w:rPr>
              <w:t>指标</w:t>
            </w:r>
            <w:r>
              <w:rPr>
                <w:color w:val="000000"/>
                <w:kern w:val="0"/>
                <w:sz w:val="22"/>
                <w:szCs w:val="22"/>
              </w:rPr>
              <w:t>1:</w:t>
            </w:r>
            <w:r>
              <w:rPr>
                <w:rFonts w:hint="eastAsia"/>
                <w:color w:val="000000"/>
                <w:kern w:val="0"/>
                <w:sz w:val="22"/>
                <w:szCs w:val="22"/>
              </w:rPr>
              <w:t>群众满意度</w:t>
            </w:r>
          </w:p>
        </w:tc>
        <w:tc>
          <w:tcPr>
            <w:tcW w:w="1081" w:type="dxa"/>
            <w:noWrap/>
            <w:vAlign w:val="center"/>
          </w:tcPr>
          <w:p>
            <w:pPr>
              <w:widowControl/>
              <w:spacing w:line="240" w:lineRule="exact"/>
              <w:jc w:val="center"/>
              <w:rPr>
                <w:color w:val="000000"/>
                <w:kern w:val="0"/>
                <w:sz w:val="22"/>
                <w:szCs w:val="22"/>
              </w:rPr>
            </w:pPr>
            <w:r>
              <w:rPr>
                <w:rFonts w:hint="eastAsia"/>
                <w:color w:val="000000"/>
                <w:kern w:val="0"/>
                <w:sz w:val="22"/>
                <w:szCs w:val="22"/>
              </w:rPr>
              <w:t>大于等于90%</w:t>
            </w:r>
          </w:p>
        </w:tc>
        <w:tc>
          <w:tcPr>
            <w:tcW w:w="1537" w:type="dxa"/>
            <w:noWrap/>
            <w:vAlign w:val="center"/>
          </w:tcPr>
          <w:p>
            <w:pPr>
              <w:widowControl/>
              <w:spacing w:line="240" w:lineRule="exact"/>
              <w:jc w:val="center"/>
              <w:rPr>
                <w:color w:val="000000"/>
                <w:kern w:val="0"/>
                <w:sz w:val="22"/>
                <w:szCs w:val="22"/>
              </w:rPr>
            </w:pPr>
            <w:r>
              <w:rPr>
                <w:rFonts w:hint="eastAsia"/>
                <w:color w:val="000000"/>
                <w:kern w:val="0"/>
                <w:sz w:val="22"/>
                <w:szCs w:val="22"/>
              </w:rPr>
              <w:t>满意率95%</w:t>
            </w:r>
          </w:p>
        </w:tc>
        <w:tc>
          <w:tcPr>
            <w:tcW w:w="2203" w:type="dxa"/>
            <w:noWrap/>
            <w:vAlign w:val="center"/>
          </w:tcPr>
          <w:p>
            <w:pPr>
              <w:widowControl/>
              <w:spacing w:line="240" w:lineRule="exact"/>
              <w:jc w:val="center"/>
              <w:rPr>
                <w:color w:val="000000"/>
                <w:kern w:val="0"/>
                <w:sz w:val="22"/>
                <w:szCs w:val="22"/>
              </w:rPr>
            </w:pPr>
            <w:r>
              <w:rPr>
                <w:rFonts w:hint="eastAsia"/>
                <w:color w:val="000000"/>
                <w:kern w:val="0"/>
                <w:sz w:val="22"/>
                <w:szCs w:val="22"/>
              </w:rPr>
              <w:t>无</w:t>
            </w:r>
          </w:p>
        </w:tc>
      </w:tr>
    </w:tbl>
    <w:p>
      <w:pPr>
        <w:spacing w:line="620" w:lineRule="exact"/>
        <w:jc w:val="left"/>
        <w:rPr>
          <w:rFonts w:ascii="宋体"/>
          <w:sz w:val="22"/>
          <w:szCs w:val="22"/>
        </w:rPr>
      </w:pPr>
    </w:p>
    <w:p>
      <w:pPr>
        <w:spacing w:line="620" w:lineRule="exact"/>
        <w:jc w:val="left"/>
        <w:rPr>
          <w:rFonts w:ascii="宋体"/>
          <w:sz w:val="22"/>
          <w:szCs w:val="22"/>
        </w:rPr>
      </w:pPr>
    </w:p>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9CD41"/>
    <w:multiLevelType w:val="singleLevel"/>
    <w:tmpl w:val="8A19CD4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0NDM3ZjMzMTFlNDdiNGFlY2NmMTEyYzY0YWI0ZTIifQ=="/>
  </w:docVars>
  <w:rsids>
    <w:rsidRoot w:val="166A1634"/>
    <w:rsid w:val="00270532"/>
    <w:rsid w:val="002E295C"/>
    <w:rsid w:val="00663DDC"/>
    <w:rsid w:val="00707453"/>
    <w:rsid w:val="00745C60"/>
    <w:rsid w:val="00DC0718"/>
    <w:rsid w:val="00EC29DC"/>
    <w:rsid w:val="0A8B4F2A"/>
    <w:rsid w:val="0D0F2F0C"/>
    <w:rsid w:val="0E864E02"/>
    <w:rsid w:val="0E9D058E"/>
    <w:rsid w:val="0F8B1DE4"/>
    <w:rsid w:val="13D27550"/>
    <w:rsid w:val="13EC6AC1"/>
    <w:rsid w:val="14353DB9"/>
    <w:rsid w:val="146401FE"/>
    <w:rsid w:val="14686B4D"/>
    <w:rsid w:val="166A1634"/>
    <w:rsid w:val="23F225D0"/>
    <w:rsid w:val="25F94A5C"/>
    <w:rsid w:val="261E7EDD"/>
    <w:rsid w:val="27E25E86"/>
    <w:rsid w:val="2B371132"/>
    <w:rsid w:val="315052AE"/>
    <w:rsid w:val="33EB1158"/>
    <w:rsid w:val="36A73EC8"/>
    <w:rsid w:val="404C3770"/>
    <w:rsid w:val="411A319E"/>
    <w:rsid w:val="42B639E7"/>
    <w:rsid w:val="43625443"/>
    <w:rsid w:val="48913842"/>
    <w:rsid w:val="49037433"/>
    <w:rsid w:val="4F5618C1"/>
    <w:rsid w:val="4FA4652D"/>
    <w:rsid w:val="5102586E"/>
    <w:rsid w:val="5CA91F67"/>
    <w:rsid w:val="61ED5BBC"/>
    <w:rsid w:val="62EE4504"/>
    <w:rsid w:val="63A77953"/>
    <w:rsid w:val="67C14AE1"/>
    <w:rsid w:val="6B13043D"/>
    <w:rsid w:val="6E412D36"/>
    <w:rsid w:val="700F1FCA"/>
    <w:rsid w:val="70653F01"/>
    <w:rsid w:val="71140A27"/>
    <w:rsid w:val="76690AEF"/>
    <w:rsid w:val="78100A31"/>
    <w:rsid w:val="79C52386"/>
    <w:rsid w:val="7BCC4981"/>
    <w:rsid w:val="7CCD6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semiHidden/>
    <w:qFormat/>
    <w:uiPriority w:val="0"/>
    <w:pPr>
      <w:spacing w:after="120"/>
    </w:pPr>
    <w:rPr>
      <w:rFonts w:ascii="Calibri" w:hAnsi="Calibri" w:cs="宋体"/>
      <w:kern w:val="0"/>
      <w:sz w:val="20"/>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character" w:styleId="8">
    <w:name w:val="Strong"/>
    <w:basedOn w:val="7"/>
    <w:qFormat/>
    <w:uiPriority w:val="0"/>
    <w:rPr>
      <w:b/>
    </w:rPr>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5CEA12-165C-4482-9A78-CC92A50AACA5}">
  <ds:schemaRefs/>
</ds:datastoreItem>
</file>

<file path=docProps/app.xml><?xml version="1.0" encoding="utf-8"?>
<Properties xmlns="http://schemas.openxmlformats.org/officeDocument/2006/extended-properties" xmlns:vt="http://schemas.openxmlformats.org/officeDocument/2006/docPropsVTypes">
  <Template>Normal</Template>
  <Pages>9</Pages>
  <Words>775</Words>
  <Characters>4418</Characters>
  <Lines>36</Lines>
  <Paragraphs>10</Paragraphs>
  <TotalTime>2</TotalTime>
  <ScaleCrop>false</ScaleCrop>
  <LinksUpToDate>false</LinksUpToDate>
  <CharactersWithSpaces>5183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2022-08-08T01:57:00Z</dcterms:created>
  <dc:creator>cpa</dc:creator>
  <cp:lastModifiedBy>Administrator</cp:lastModifiedBy>
  <cp:lastPrinted>2022-09-21T06:42:00Z</cp:lastPrinted>
  <dcterms:modified xsi:type="dcterms:W3CDTF">2023-11-16T08:02:44Z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E3ADF8F40BA845E19180ED873DB92E6A</vt:lpwstr>
  </property>
</Properties>
</file>